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28"/>
          <w:szCs w:val="28"/>
        </w:rPr>
      </w:pPr>
      <w:r>
        <w:rPr>
          <w:rFonts w:hint="eastAsia" w:ascii="黑体" w:hAnsi="黑体" w:eastAsia="黑体" w:cs="黑体"/>
          <w:sz w:val="28"/>
          <w:szCs w:val="28"/>
        </w:rPr>
        <w:t>附件4</w:t>
      </w:r>
    </w:p>
    <w:p>
      <w:pPr>
        <w:spacing w:line="560" w:lineRule="exact"/>
        <w:rPr>
          <w:rFonts w:ascii="黑体" w:hAnsi="黑体" w:eastAsia="黑体" w:cs="黑体"/>
          <w:sz w:val="28"/>
          <w:szCs w:val="28"/>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新型冠状病毒</w:t>
      </w:r>
      <w:r>
        <w:rPr>
          <w:rFonts w:ascii="宋体" w:hAnsi="宋体" w:eastAsia="宋体" w:cs="宋体"/>
          <w:b/>
          <w:bCs/>
          <w:sz w:val="44"/>
          <w:szCs w:val="44"/>
        </w:rPr>
        <w:t>感染的肺炎</w:t>
      </w:r>
      <w:r>
        <w:rPr>
          <w:rFonts w:hint="eastAsia" w:ascii="宋体" w:hAnsi="宋体" w:eastAsia="宋体" w:cs="宋体"/>
          <w:b/>
          <w:bCs/>
          <w:sz w:val="44"/>
          <w:szCs w:val="44"/>
        </w:rPr>
        <w:t>实验室</w:t>
      </w: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检测技术指南</w:t>
      </w:r>
    </w:p>
    <w:p>
      <w:pPr>
        <w:spacing w:line="560" w:lineRule="exact"/>
        <w:jc w:val="center"/>
        <w:rPr>
          <w:rFonts w:ascii="楷体_GB2312" w:hAnsi="楷体_GB2312" w:eastAsia="楷体_GB2312" w:cs="楷体_GB2312"/>
          <w:b/>
          <w:bCs/>
          <w:szCs w:val="32"/>
        </w:rPr>
      </w:pPr>
      <w:r>
        <w:rPr>
          <w:rFonts w:hint="eastAsia" w:ascii="楷体_GB2312" w:hAnsi="楷体_GB2312" w:eastAsia="楷体_GB2312" w:cs="楷体_GB2312"/>
          <w:b/>
          <w:bCs/>
          <w:szCs w:val="32"/>
        </w:rPr>
        <w:t>（第二版）</w:t>
      </w:r>
    </w:p>
    <w:p>
      <w:pPr>
        <w:spacing w:line="560" w:lineRule="exact"/>
        <w:ind w:firstLine="643" w:firstLineChars="200"/>
        <w:jc w:val="center"/>
        <w:rPr>
          <w:rFonts w:ascii="仿宋" w:hAnsi="仿宋" w:eastAsia="仿宋"/>
          <w:b/>
          <w:bCs/>
          <w:szCs w:val="32"/>
        </w:rPr>
      </w:pPr>
    </w:p>
    <w:p>
      <w:pPr>
        <w:spacing w:line="360" w:lineRule="auto"/>
        <w:ind w:firstLine="640" w:firstLineChars="200"/>
        <w:rPr>
          <w:rFonts w:ascii="仿宋" w:hAnsi="仿宋" w:eastAsia="仿宋"/>
          <w:szCs w:val="32"/>
        </w:rPr>
      </w:pPr>
      <w:r>
        <w:rPr>
          <w:rFonts w:ascii="仿宋" w:hAnsi="仿宋" w:eastAsia="仿宋"/>
          <w:szCs w:val="32"/>
        </w:rPr>
        <w:t>为指导各级疾控部门和其他相关机构开展新型冠状病毒感染的肺炎实验室检测工作，特制定本技术指南。本指南</w:t>
      </w:r>
      <w:r>
        <w:rPr>
          <w:rFonts w:hint="eastAsia" w:ascii="仿宋" w:hAnsi="仿宋" w:eastAsia="仿宋"/>
          <w:szCs w:val="32"/>
        </w:rPr>
        <w:t>主要介绍目前</w:t>
      </w:r>
      <w:r>
        <w:rPr>
          <w:rFonts w:ascii="仿宋" w:hAnsi="仿宋" w:eastAsia="仿宋"/>
          <w:szCs w:val="32"/>
        </w:rPr>
        <w:t>已经比较成熟、易于实施的核酸检测</w:t>
      </w:r>
      <w:r>
        <w:rPr>
          <w:rFonts w:hint="eastAsia" w:ascii="仿宋" w:hAnsi="仿宋" w:eastAsia="仿宋"/>
          <w:szCs w:val="32"/>
        </w:rPr>
        <w:t>方法。</w:t>
      </w:r>
    </w:p>
    <w:p>
      <w:pPr>
        <w:pStyle w:val="2"/>
        <w:spacing w:before="0" w:after="0" w:line="360" w:lineRule="auto"/>
        <w:rPr>
          <w:rFonts w:ascii="黑体" w:hAnsi="黑体" w:cs="黑体"/>
          <w:b w:val="0"/>
          <w:bCs w:val="0"/>
        </w:rPr>
      </w:pPr>
      <w:r>
        <w:rPr>
          <w:rFonts w:ascii="黑体" w:hAnsi="黑体" w:cs="黑体"/>
          <w:b w:val="0"/>
          <w:bCs w:val="0"/>
        </w:rPr>
        <w:t xml:space="preserve">     </w:t>
      </w:r>
      <w:r>
        <w:rPr>
          <w:rFonts w:hint="eastAsia" w:ascii="黑体" w:hAnsi="黑体" w:cs="黑体"/>
          <w:b w:val="0"/>
          <w:bCs w:val="0"/>
        </w:rPr>
        <w:t>一、标本采集</w:t>
      </w:r>
    </w:p>
    <w:p>
      <w:pPr>
        <w:autoSpaceDE w:val="0"/>
        <w:autoSpaceDN w:val="0"/>
        <w:adjustRightInd w:val="0"/>
        <w:spacing w:line="360" w:lineRule="auto"/>
        <w:ind w:firstLine="643" w:firstLineChars="200"/>
        <w:rPr>
          <w:rFonts w:ascii="仿宋" w:hAnsi="仿宋" w:eastAsia="仿宋"/>
          <w:szCs w:val="32"/>
          <w:lang w:val="zh-CN"/>
        </w:rPr>
      </w:pPr>
      <w:r>
        <w:rPr>
          <w:rFonts w:ascii="楷体" w:hAnsi="楷体" w:eastAsia="楷体"/>
          <w:b/>
          <w:bCs/>
          <w:szCs w:val="32"/>
          <w:lang w:val="zh-CN"/>
        </w:rPr>
        <w:t>（</w:t>
      </w:r>
      <w:r>
        <w:rPr>
          <w:rFonts w:hint="eastAsia" w:ascii="楷体" w:hAnsi="楷体" w:eastAsia="楷体"/>
          <w:b/>
          <w:bCs/>
          <w:szCs w:val="32"/>
          <w:lang w:val="zh-CN"/>
        </w:rPr>
        <w:t>一</w:t>
      </w:r>
      <w:r>
        <w:rPr>
          <w:rFonts w:ascii="楷体" w:hAnsi="楷体" w:eastAsia="楷体"/>
          <w:b/>
          <w:bCs/>
          <w:szCs w:val="32"/>
          <w:lang w:val="zh-CN"/>
        </w:rPr>
        <w:t>）采集对象</w:t>
      </w:r>
      <w:r>
        <w:rPr>
          <w:rFonts w:hint="eastAsia" w:ascii="楷体" w:hAnsi="楷体" w:eastAsia="楷体"/>
          <w:b/>
          <w:bCs/>
          <w:szCs w:val="32"/>
          <w:lang w:val="zh-CN"/>
        </w:rPr>
        <w:t>。</w:t>
      </w:r>
      <w:r>
        <w:rPr>
          <w:rFonts w:ascii="仿宋" w:hAnsi="仿宋" w:eastAsia="仿宋"/>
          <w:szCs w:val="32"/>
        </w:rPr>
        <w:t>新型冠状病毒</w:t>
      </w:r>
      <w:r>
        <w:rPr>
          <w:rFonts w:ascii="仿宋" w:hAnsi="仿宋" w:eastAsia="仿宋"/>
          <w:szCs w:val="32"/>
          <w:lang w:val="zh-CN"/>
        </w:rPr>
        <w:t>感染</w:t>
      </w:r>
      <w:r>
        <w:rPr>
          <w:rFonts w:ascii="仿宋" w:hAnsi="仿宋" w:eastAsia="仿宋"/>
          <w:szCs w:val="32"/>
        </w:rPr>
        <w:t>的肺炎</w:t>
      </w:r>
      <w:r>
        <w:rPr>
          <w:rFonts w:ascii="仿宋" w:hAnsi="仿宋" w:eastAsia="仿宋"/>
          <w:szCs w:val="32"/>
          <w:lang w:val="zh-CN"/>
        </w:rPr>
        <w:t>疑似病例、</w:t>
      </w:r>
      <w:r>
        <w:rPr>
          <w:rFonts w:hint="eastAsia" w:ascii="仿宋" w:hAnsi="仿宋" w:eastAsia="仿宋"/>
          <w:szCs w:val="32"/>
          <w:lang w:val="zh-CN"/>
        </w:rPr>
        <w:t>疑似聚集性病例患者，其他</w:t>
      </w:r>
      <w:r>
        <w:rPr>
          <w:rFonts w:ascii="仿宋" w:hAnsi="仿宋" w:eastAsia="仿宋"/>
          <w:szCs w:val="32"/>
          <w:lang w:val="zh-CN"/>
        </w:rPr>
        <w:t>需要进行</w:t>
      </w:r>
      <w:r>
        <w:rPr>
          <w:rFonts w:ascii="仿宋" w:hAnsi="仿宋" w:eastAsia="仿宋"/>
          <w:szCs w:val="32"/>
        </w:rPr>
        <w:t>新型冠状病毒</w:t>
      </w:r>
      <w:r>
        <w:rPr>
          <w:rFonts w:ascii="仿宋" w:hAnsi="仿宋" w:eastAsia="仿宋"/>
          <w:szCs w:val="32"/>
          <w:lang w:val="zh-CN"/>
        </w:rPr>
        <w:t>感染诊断或鉴别诊断者，</w:t>
      </w:r>
      <w:r>
        <w:rPr>
          <w:rFonts w:hint="eastAsia" w:ascii="仿宋" w:hAnsi="仿宋" w:eastAsia="仿宋"/>
          <w:szCs w:val="32"/>
          <w:lang w:val="zh-CN"/>
        </w:rPr>
        <w:t>或</w:t>
      </w:r>
      <w:r>
        <w:rPr>
          <w:rFonts w:ascii="仿宋" w:hAnsi="仿宋" w:eastAsia="仿宋"/>
          <w:szCs w:val="32"/>
          <w:lang w:val="zh-CN"/>
        </w:rPr>
        <w:t>其</w:t>
      </w:r>
      <w:r>
        <w:rPr>
          <w:rFonts w:hint="eastAsia" w:ascii="仿宋" w:hAnsi="仿宋" w:eastAsia="仿宋"/>
          <w:szCs w:val="32"/>
          <w:lang w:val="zh-CN"/>
        </w:rPr>
        <w:t>他</w:t>
      </w:r>
      <w:r>
        <w:rPr>
          <w:rFonts w:ascii="仿宋" w:hAnsi="仿宋" w:eastAsia="仿宋"/>
          <w:szCs w:val="32"/>
          <w:lang w:val="zh-CN"/>
        </w:rPr>
        <w:t>需要进一步筛查检测的</w:t>
      </w:r>
      <w:r>
        <w:rPr>
          <w:rFonts w:hint="eastAsia" w:ascii="仿宋" w:hAnsi="仿宋" w:eastAsia="仿宋"/>
          <w:szCs w:val="32"/>
          <w:lang w:val="zh-CN"/>
        </w:rPr>
        <w:t>环境或生物</w:t>
      </w:r>
      <w:r>
        <w:rPr>
          <w:rFonts w:ascii="仿宋" w:hAnsi="仿宋" w:eastAsia="仿宋"/>
          <w:szCs w:val="32"/>
          <w:lang w:val="zh-CN"/>
        </w:rPr>
        <w:t>材料（如溯源分析）。</w:t>
      </w:r>
    </w:p>
    <w:p>
      <w:pPr>
        <w:autoSpaceDE w:val="0"/>
        <w:autoSpaceDN w:val="0"/>
        <w:adjustRightInd w:val="0"/>
        <w:spacing w:line="360" w:lineRule="auto"/>
        <w:ind w:firstLine="643" w:firstLineChars="200"/>
        <w:rPr>
          <w:rFonts w:ascii="楷体" w:hAnsi="楷体" w:eastAsia="楷体"/>
          <w:b/>
          <w:bCs/>
          <w:szCs w:val="32"/>
          <w:lang w:val="zh-CN"/>
        </w:rPr>
      </w:pPr>
      <w:r>
        <w:rPr>
          <w:rFonts w:hint="eastAsia" w:ascii="楷体" w:hAnsi="楷体" w:eastAsia="楷体"/>
          <w:b/>
          <w:bCs/>
          <w:szCs w:val="32"/>
          <w:lang w:val="zh-CN"/>
        </w:rPr>
        <w:t>(二)</w:t>
      </w:r>
      <w:r>
        <w:rPr>
          <w:rFonts w:ascii="楷体" w:hAnsi="楷体" w:eastAsia="楷体"/>
          <w:b/>
          <w:bCs/>
          <w:szCs w:val="32"/>
          <w:lang w:val="zh-CN"/>
        </w:rPr>
        <w:t>标本采集要求</w:t>
      </w:r>
      <w:r>
        <w:rPr>
          <w:rFonts w:hint="eastAsia" w:ascii="楷体" w:hAnsi="楷体" w:eastAsia="楷体"/>
          <w:b/>
          <w:bCs/>
          <w:szCs w:val="32"/>
          <w:lang w:val="zh-CN"/>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1.从事新型冠状病毒检测标本采集的技术人员应经过生物安全培训（培训合格）和具备相应的实验技能。采样人员</w:t>
      </w:r>
      <w:r>
        <w:rPr>
          <w:rFonts w:hint="eastAsia" w:ascii="仿宋" w:hAnsi="仿宋" w:eastAsia="仿宋"/>
          <w:szCs w:val="32"/>
        </w:rPr>
        <w:t>专业防护</w:t>
      </w:r>
      <w:r>
        <w:rPr>
          <w:rFonts w:ascii="仿宋" w:hAnsi="仿宋" w:eastAsia="仿宋"/>
          <w:szCs w:val="32"/>
        </w:rPr>
        <w:t>装备（</w:t>
      </w:r>
      <w:r>
        <w:rPr>
          <w:rFonts w:hint="eastAsia" w:ascii="仿宋" w:hAnsi="仿宋" w:eastAsia="仿宋"/>
          <w:szCs w:val="32"/>
        </w:rPr>
        <w:t>p</w:t>
      </w:r>
      <w:r>
        <w:rPr>
          <w:rFonts w:ascii="仿宋" w:hAnsi="仿宋" w:eastAsia="仿宋"/>
          <w:szCs w:val="32"/>
        </w:rPr>
        <w:t>ersonal protective equipment</w:t>
      </w:r>
      <w:r>
        <w:rPr>
          <w:rFonts w:hint="eastAsia" w:ascii="仿宋" w:hAnsi="仿宋" w:eastAsia="仿宋"/>
          <w:szCs w:val="32"/>
        </w:rPr>
        <w:t>，PPE</w:t>
      </w:r>
      <w:r>
        <w:rPr>
          <w:rFonts w:ascii="仿宋" w:hAnsi="仿宋" w:eastAsia="仿宋"/>
          <w:szCs w:val="32"/>
        </w:rPr>
        <w:t>）</w:t>
      </w:r>
      <w:r>
        <w:rPr>
          <w:rFonts w:hint="eastAsia" w:ascii="仿宋" w:hAnsi="仿宋" w:eastAsia="仿宋"/>
          <w:szCs w:val="32"/>
        </w:rPr>
        <w:t>要求：N95口罩、护目镜</w:t>
      </w:r>
      <w:r>
        <w:rPr>
          <w:rFonts w:ascii="仿宋" w:hAnsi="仿宋" w:eastAsia="仿宋"/>
          <w:szCs w:val="32"/>
        </w:rPr>
        <w:t>、</w:t>
      </w:r>
      <w:r>
        <w:rPr>
          <w:rFonts w:hint="eastAsia" w:ascii="仿宋" w:hAnsi="仿宋" w:eastAsia="仿宋"/>
          <w:szCs w:val="32"/>
        </w:rPr>
        <w:t>防护服、乳胶手套、</w:t>
      </w:r>
      <w:r>
        <w:rPr>
          <w:rFonts w:ascii="仿宋" w:hAnsi="仿宋" w:eastAsia="仿宋"/>
          <w:szCs w:val="32"/>
        </w:rPr>
        <w:t>防水靴套</w:t>
      </w:r>
      <w:r>
        <w:rPr>
          <w:rFonts w:hint="eastAsia" w:ascii="仿宋" w:hAnsi="仿宋" w:eastAsia="仿宋"/>
          <w:szCs w:val="32"/>
        </w:rPr>
        <w:t>；如果接触患者血液、体液、分泌物或排泄物时，戴双层乳胶手套。</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2.住院病例的标本由所在医院医护人员在当地疾控机构专业人员指导下采集。</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3</w:t>
      </w:r>
      <w:r>
        <w:rPr>
          <w:rFonts w:hint="eastAsia" w:ascii="仿宋" w:hAnsi="仿宋" w:eastAsia="仿宋"/>
          <w:szCs w:val="32"/>
        </w:rPr>
        <w:t>．</w:t>
      </w:r>
      <w:r>
        <w:rPr>
          <w:rFonts w:ascii="仿宋" w:hAnsi="仿宋" w:eastAsia="仿宋"/>
          <w:szCs w:val="32"/>
        </w:rPr>
        <w:t>密切接触者标本由当地疾控机构负责采集。</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4</w:t>
      </w:r>
      <w:r>
        <w:rPr>
          <w:rFonts w:hint="eastAsia" w:ascii="仿宋" w:hAnsi="仿宋" w:eastAsia="仿宋"/>
          <w:szCs w:val="32"/>
        </w:rPr>
        <w:t>．</w:t>
      </w:r>
      <w:r>
        <w:rPr>
          <w:rFonts w:ascii="仿宋" w:hAnsi="仿宋" w:eastAsia="仿宋"/>
          <w:szCs w:val="32"/>
        </w:rPr>
        <w:t>根据实验室检测工作的需要，可结合病程多次采样。</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三</w:t>
      </w:r>
      <w:r>
        <w:rPr>
          <w:rFonts w:ascii="楷体" w:hAnsi="楷体" w:eastAsia="楷体"/>
          <w:b/>
          <w:bCs/>
          <w:szCs w:val="32"/>
          <w:lang w:val="zh-CN"/>
        </w:rPr>
        <w:t>）标本采集种类</w:t>
      </w:r>
      <w:r>
        <w:rPr>
          <w:rFonts w:hint="eastAsia" w:ascii="楷体" w:hAnsi="楷体" w:eastAsia="楷体"/>
          <w:b/>
          <w:bCs/>
          <w:szCs w:val="32"/>
          <w:lang w:val="zh-CN"/>
        </w:rPr>
        <w:t>。</w:t>
      </w:r>
      <w:r>
        <w:rPr>
          <w:rFonts w:ascii="仿宋" w:hAnsi="仿宋" w:eastAsia="仿宋"/>
          <w:szCs w:val="32"/>
        </w:rPr>
        <w:t>每个病例</w:t>
      </w:r>
      <w:r>
        <w:rPr>
          <w:rFonts w:hint="eastAsia" w:ascii="仿宋" w:hAnsi="仿宋" w:eastAsia="仿宋"/>
          <w:szCs w:val="32"/>
        </w:rPr>
        <w:t>必须</w:t>
      </w:r>
      <w:r>
        <w:rPr>
          <w:rFonts w:ascii="仿宋" w:hAnsi="仿宋" w:eastAsia="仿宋"/>
          <w:szCs w:val="32"/>
        </w:rPr>
        <w:t>采集</w:t>
      </w:r>
      <w:r>
        <w:rPr>
          <w:rFonts w:hint="eastAsia" w:ascii="仿宋" w:hAnsi="仿宋" w:eastAsia="仿宋"/>
          <w:szCs w:val="32"/>
        </w:rPr>
        <w:t>急性期</w:t>
      </w:r>
      <w:r>
        <w:rPr>
          <w:rFonts w:ascii="仿宋" w:hAnsi="仿宋" w:eastAsia="仿宋"/>
          <w:szCs w:val="32"/>
        </w:rPr>
        <w:t>呼吸道标本</w:t>
      </w:r>
      <w:r>
        <w:rPr>
          <w:rFonts w:hint="eastAsia" w:ascii="仿宋" w:hAnsi="仿宋" w:eastAsia="仿宋"/>
          <w:szCs w:val="32"/>
        </w:rPr>
        <w:t>和急性期血液标本</w:t>
      </w:r>
      <w:r>
        <w:rPr>
          <w:rFonts w:ascii="仿宋" w:hAnsi="仿宋" w:eastAsia="仿宋"/>
          <w:szCs w:val="32"/>
        </w:rPr>
        <w:t>；</w:t>
      </w:r>
      <w:r>
        <w:rPr>
          <w:rFonts w:hint="eastAsia" w:ascii="仿宋" w:hAnsi="仿宋" w:eastAsia="仿宋"/>
          <w:szCs w:val="32"/>
        </w:rPr>
        <w:t>重症</w:t>
      </w:r>
      <w:r>
        <w:rPr>
          <w:rFonts w:ascii="仿宋" w:hAnsi="仿宋" w:eastAsia="仿宋"/>
          <w:szCs w:val="32"/>
        </w:rPr>
        <w:t>病例优先采集下呼吸道标本（如支气管或肺泡灌洗液等），可根据临床表现与采</w:t>
      </w:r>
      <w:r>
        <w:rPr>
          <w:rFonts w:hint="eastAsia" w:ascii="仿宋" w:hAnsi="仿宋" w:eastAsia="仿宋"/>
          <w:szCs w:val="32"/>
        </w:rPr>
        <w:t>样</w:t>
      </w:r>
      <w:r>
        <w:rPr>
          <w:rFonts w:ascii="仿宋" w:hAnsi="仿宋" w:eastAsia="仿宋"/>
          <w:szCs w:val="32"/>
        </w:rPr>
        <w:t>时间间隔</w:t>
      </w:r>
      <w:r>
        <w:rPr>
          <w:rFonts w:hint="eastAsia" w:ascii="仿宋" w:hAnsi="仿宋" w:eastAsia="仿宋"/>
          <w:szCs w:val="32"/>
        </w:rPr>
        <w:t>进行</w:t>
      </w:r>
      <w:r>
        <w:rPr>
          <w:rFonts w:ascii="仿宋" w:hAnsi="仿宋" w:eastAsia="仿宋"/>
          <w:szCs w:val="32"/>
        </w:rPr>
        <w:t>采集</w:t>
      </w:r>
      <w:r>
        <w:rPr>
          <w:rFonts w:hint="eastAsia" w:ascii="仿宋" w:hAnsi="仿宋" w:eastAsia="仿宋"/>
          <w:szCs w:val="32"/>
        </w:rPr>
        <w:t>。</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其他</w:t>
      </w:r>
      <w:r>
        <w:rPr>
          <w:rFonts w:ascii="仿宋" w:hAnsi="仿宋" w:eastAsia="仿宋"/>
          <w:szCs w:val="32"/>
        </w:rPr>
        <w:t>研究材料依据设计需求采集。</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标本种类</w:t>
      </w:r>
      <w:r>
        <w:rPr>
          <w:rFonts w:ascii="仿宋" w:hAnsi="仿宋" w:eastAsia="仿宋"/>
          <w:szCs w:val="32"/>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w:t>
      </w:r>
      <w:r>
        <w:rPr>
          <w:rFonts w:ascii="仿宋" w:hAnsi="仿宋" w:eastAsia="仿宋"/>
          <w:szCs w:val="32"/>
        </w:rPr>
        <w:t>上呼吸道标本：包括咽拭子、鼻拭子、鼻咽抽取物。</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w:t>
      </w:r>
      <w:r>
        <w:rPr>
          <w:rFonts w:ascii="仿宋" w:hAnsi="仿宋" w:eastAsia="仿宋"/>
          <w:szCs w:val="32"/>
        </w:rPr>
        <w:t>下呼吸道标本：包括深咳痰液、呼吸道抽取物、支气管灌洗液、肺泡灌洗液、肺组织活检标本。</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3</w:t>
      </w:r>
      <w:r>
        <w:rPr>
          <w:rFonts w:hint="eastAsia" w:ascii="仿宋" w:hAnsi="仿宋" w:eastAsia="仿宋"/>
          <w:szCs w:val="32"/>
        </w:rPr>
        <w:t>．血液标本：尽量釆集发病后7天内的急性期抗凝血。采集量5ml</w:t>
      </w:r>
      <w:r>
        <w:rPr>
          <w:rFonts w:hint="eastAsia" w:ascii="仿宋" w:hAnsi="仿宋" w:eastAsia="仿宋"/>
          <w:szCs w:val="32"/>
          <w:lang w:eastAsia="zh-CN"/>
        </w:rPr>
        <w:t>，</w:t>
      </w:r>
      <w:r>
        <w:rPr>
          <w:rFonts w:hint="eastAsia" w:ascii="仿宋" w:hAnsi="仿宋" w:eastAsia="仿宋"/>
          <w:szCs w:val="32"/>
        </w:rPr>
        <w:t>以空腹血为佳，建议使用含有抗凝剂的真空釆血管采集血液。</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血清标本：</w:t>
      </w:r>
      <w:r>
        <w:rPr>
          <w:rFonts w:hint="eastAsia" w:ascii="仿宋" w:hAnsi="仿宋" w:eastAsia="仿宋"/>
          <w:szCs w:val="32"/>
        </w:rPr>
        <w:t>尽量釆集急性期、恢复期双份血清。第一份血清应尽早（最好在发病后7天内）釆集，第二份血清应在发病后第3～4周釆集。采集量5ml</w:t>
      </w:r>
      <w:r>
        <w:rPr>
          <w:rFonts w:hint="eastAsia" w:ascii="仿宋" w:hAnsi="仿宋" w:eastAsia="仿宋"/>
          <w:szCs w:val="32"/>
          <w:lang w:eastAsia="zh-CN"/>
        </w:rPr>
        <w:t>，</w:t>
      </w:r>
      <w:r>
        <w:rPr>
          <w:rFonts w:hint="eastAsia" w:ascii="仿宋" w:hAnsi="仿宋" w:eastAsia="仿宋"/>
          <w:szCs w:val="32"/>
        </w:rPr>
        <w:t>以空腹血为佳，建议使用真空釆血管。</w:t>
      </w:r>
    </w:p>
    <w:p>
      <w:pPr>
        <w:autoSpaceDE w:val="0"/>
        <w:autoSpaceDN w:val="0"/>
        <w:adjustRightInd w:val="0"/>
        <w:spacing w:line="360" w:lineRule="auto"/>
        <w:ind w:firstLine="643" w:firstLineChars="200"/>
        <w:rPr>
          <w:rFonts w:ascii="楷体" w:hAnsi="楷体" w:eastAsia="楷体"/>
          <w:b/>
          <w:bCs/>
          <w:szCs w:val="32"/>
          <w:lang w:val="zh-CN"/>
        </w:rPr>
      </w:pPr>
      <w:r>
        <w:rPr>
          <w:rFonts w:ascii="楷体" w:hAnsi="楷体" w:eastAsia="楷体"/>
          <w:b/>
          <w:bCs/>
          <w:szCs w:val="32"/>
          <w:lang w:val="zh-CN"/>
        </w:rPr>
        <w:t>（</w:t>
      </w:r>
      <w:r>
        <w:rPr>
          <w:rFonts w:hint="eastAsia" w:ascii="楷体" w:hAnsi="楷体" w:eastAsia="楷体"/>
          <w:b/>
          <w:bCs/>
          <w:szCs w:val="32"/>
          <w:lang w:val="zh-CN"/>
        </w:rPr>
        <w:t>四</w:t>
      </w:r>
      <w:r>
        <w:rPr>
          <w:rFonts w:ascii="楷体" w:hAnsi="楷体" w:eastAsia="楷体"/>
          <w:b/>
          <w:bCs/>
          <w:szCs w:val="32"/>
          <w:lang w:val="zh-CN"/>
        </w:rPr>
        <w:t>）标本采集方法</w:t>
      </w:r>
      <w:r>
        <w:rPr>
          <w:rFonts w:hint="eastAsia" w:ascii="楷体" w:hAnsi="楷体" w:eastAsia="楷体"/>
          <w:b/>
          <w:bCs/>
          <w:szCs w:val="32"/>
          <w:lang w:val="zh-CN"/>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w:t>
      </w:r>
      <w:r>
        <w:rPr>
          <w:rFonts w:ascii="仿宋" w:hAnsi="仿宋" w:eastAsia="仿宋"/>
          <w:szCs w:val="32"/>
        </w:rPr>
        <w:t>咽拭子：用2根聚丙烯纤维头的塑料杆拭子同时擦拭双侧咽扁桃体及咽后壁，将拭子头浸入含3ml采样液的管中，尾部弃去，旋紧管盖。</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w:t>
      </w:r>
      <w:r>
        <w:rPr>
          <w:rFonts w:ascii="仿宋" w:hAnsi="仿宋" w:eastAsia="仿宋"/>
          <w:szCs w:val="32"/>
        </w:rPr>
        <w:t>鼻拭子：将1根聚丙烯纤维头的塑料杆拭子轻轻插入鼻道内鼻腭处，停留片刻后缓慢转动退出。取另一根聚丙烯纤维头的塑料杆拭子以同样的方法采集另一侧鼻孔。上述两根拭子浸入同一含3ml采样液的管中，尾部弃去，旋紧管盖。</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3</w:t>
      </w:r>
      <w:r>
        <w:rPr>
          <w:rFonts w:hint="eastAsia" w:ascii="仿宋" w:hAnsi="仿宋" w:eastAsia="仿宋"/>
          <w:szCs w:val="32"/>
        </w:rPr>
        <w:t>．</w:t>
      </w:r>
      <w:r>
        <w:rPr>
          <w:rFonts w:ascii="仿宋" w:hAnsi="仿宋" w:eastAsia="仿宋"/>
          <w:szCs w:val="32"/>
        </w:rPr>
        <w:t xml:space="preserve">鼻咽抽取物或呼吸道抽取物：用与负压泵相连的收集器从鼻咽部抽取粘液或从气管抽取呼吸道分泌物。将收集器头部插入鼻腔或气管，接通负压，旋转收集器头部并缓慢退出，收集抽取的粘液，并用3ml采样液冲洗收集器1次（亦可用小儿导尿管接在50ml注射器上来替代收集器）。 </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4</w:t>
      </w:r>
      <w:r>
        <w:rPr>
          <w:rFonts w:hint="eastAsia" w:ascii="仿宋" w:hAnsi="仿宋" w:eastAsia="仿宋"/>
          <w:szCs w:val="32"/>
        </w:rPr>
        <w:t>．</w:t>
      </w:r>
      <w:r>
        <w:rPr>
          <w:rFonts w:ascii="仿宋" w:hAnsi="仿宋" w:eastAsia="仿宋"/>
          <w:szCs w:val="32"/>
        </w:rPr>
        <w:t>深咳痰液：要求病人深咳后，将咳出的痰液收集于含3ml采样液的50ml螺口塑料管中。</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5</w:t>
      </w:r>
      <w:r>
        <w:rPr>
          <w:rFonts w:hint="eastAsia" w:ascii="仿宋" w:hAnsi="仿宋" w:eastAsia="仿宋"/>
          <w:szCs w:val="32"/>
        </w:rPr>
        <w:t>．</w:t>
      </w:r>
      <w:r>
        <w:rPr>
          <w:rFonts w:ascii="仿宋" w:hAnsi="仿宋" w:eastAsia="仿宋"/>
          <w:szCs w:val="32"/>
        </w:rPr>
        <w:t>支气管灌洗液：将收集器头部从鼻孔或气管插口处插入气管（约30cm深处），注入5ml生理盐水，接通负压，旋转收集器头部并缓慢退出。收集抽取的粘液，并用采样液冲洗收集器1次（亦可用小儿导尿管接在50ml注射器上来替代收集）。</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6</w:t>
      </w:r>
      <w:r>
        <w:rPr>
          <w:rFonts w:hint="eastAsia" w:ascii="仿宋" w:hAnsi="仿宋" w:eastAsia="仿宋"/>
          <w:szCs w:val="32"/>
        </w:rPr>
        <w:t>．</w:t>
      </w:r>
      <w:r>
        <w:rPr>
          <w:rFonts w:ascii="仿宋" w:hAnsi="仿宋" w:eastAsia="仿宋"/>
          <w:szCs w:val="32"/>
        </w:rPr>
        <w:t>肺泡灌洗液：局部麻醉后将纤维支气管镜通过口或鼻经过咽部插入右肺中叶或左肺舌段的支管，将其顶端契入支气管分支开口，经气管活检孔缓缓加入灭菌生理盐水，每次30</w:t>
      </w:r>
      <w:r>
        <w:rPr>
          <w:rFonts w:eastAsia="仿宋"/>
          <w:szCs w:val="32"/>
        </w:rPr>
        <w:t>~</w:t>
      </w:r>
      <w:r>
        <w:rPr>
          <w:rFonts w:ascii="仿宋" w:hAnsi="仿宋" w:eastAsia="仿宋"/>
          <w:szCs w:val="32"/>
        </w:rPr>
        <w:t>50 ml，总量100</w:t>
      </w:r>
      <w:r>
        <w:rPr>
          <w:rFonts w:eastAsia="仿宋"/>
          <w:szCs w:val="32"/>
        </w:rPr>
        <w:t>~</w:t>
      </w:r>
      <w:r>
        <w:rPr>
          <w:rFonts w:ascii="仿宋" w:hAnsi="仿宋" w:eastAsia="仿宋"/>
          <w:szCs w:val="32"/>
        </w:rPr>
        <w:t>250 ml，不应超过300 ml。</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7</w:t>
      </w:r>
      <w:r>
        <w:rPr>
          <w:rFonts w:hint="eastAsia" w:ascii="仿宋" w:hAnsi="仿宋" w:eastAsia="仿宋"/>
          <w:szCs w:val="32"/>
        </w:rPr>
        <w:t>．血液标本：建议使用含有抗凝剂的真空釆血管采集血液标本5ml</w:t>
      </w:r>
      <w:r>
        <w:rPr>
          <w:rFonts w:ascii="仿宋" w:hAnsi="仿宋" w:eastAsia="仿宋"/>
          <w:szCs w:val="32"/>
        </w:rPr>
        <w:t>，室温静置30分钟，1500～2000rpm离心10分钟，</w:t>
      </w:r>
      <w:r>
        <w:rPr>
          <w:rFonts w:hint="eastAsia" w:ascii="仿宋" w:hAnsi="仿宋" w:eastAsia="仿宋"/>
          <w:szCs w:val="32"/>
        </w:rPr>
        <w:t>分别</w:t>
      </w:r>
      <w:r>
        <w:rPr>
          <w:rFonts w:ascii="仿宋" w:hAnsi="仿宋" w:eastAsia="仿宋"/>
          <w:szCs w:val="32"/>
        </w:rPr>
        <w:t>收集血</w:t>
      </w:r>
      <w:r>
        <w:rPr>
          <w:rFonts w:hint="eastAsia" w:ascii="仿宋" w:hAnsi="仿宋" w:eastAsia="仿宋"/>
          <w:szCs w:val="32"/>
        </w:rPr>
        <w:t>浆和血液中细胞</w:t>
      </w:r>
      <w:r>
        <w:rPr>
          <w:rFonts w:ascii="仿宋" w:hAnsi="仿宋" w:eastAsia="仿宋"/>
          <w:szCs w:val="32"/>
        </w:rPr>
        <w:t>于无菌螺口塑料管中。</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8.</w:t>
      </w:r>
      <w:r>
        <w:rPr>
          <w:rFonts w:ascii="仿宋" w:hAnsi="仿宋" w:eastAsia="仿宋"/>
          <w:szCs w:val="32"/>
        </w:rPr>
        <w:t>血清标本：用真空负压采血管采集血液标本5ml，室温静置30分钟，1500～2000rpm离心10分钟，收集血清于无菌螺口塑料管中。</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9．其他</w:t>
      </w:r>
      <w:r>
        <w:rPr>
          <w:rFonts w:ascii="仿宋" w:hAnsi="仿宋" w:eastAsia="仿宋"/>
          <w:szCs w:val="32"/>
        </w:rPr>
        <w:t>材料：依据设计需求规范采集。</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五</w:t>
      </w:r>
      <w:r>
        <w:rPr>
          <w:rFonts w:ascii="楷体" w:hAnsi="楷体" w:eastAsia="楷体"/>
          <w:b/>
          <w:bCs/>
          <w:szCs w:val="32"/>
          <w:lang w:val="zh-CN"/>
        </w:rPr>
        <w:t>）标本包装</w:t>
      </w:r>
      <w:r>
        <w:rPr>
          <w:rFonts w:hint="eastAsia" w:ascii="楷体" w:hAnsi="楷体" w:eastAsia="楷体"/>
          <w:b/>
          <w:bCs/>
          <w:szCs w:val="32"/>
          <w:lang w:val="zh-CN"/>
        </w:rPr>
        <w:t>。</w:t>
      </w:r>
      <w:r>
        <w:rPr>
          <w:rFonts w:ascii="仿宋" w:hAnsi="仿宋" w:eastAsia="仿宋"/>
          <w:szCs w:val="32"/>
        </w:rPr>
        <w:t>标本采集后在生物安全二级实验室生物安全柜内分装。</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w:t>
      </w:r>
      <w:r>
        <w:rPr>
          <w:rFonts w:ascii="仿宋" w:hAnsi="仿宋" w:eastAsia="仿宋"/>
          <w:szCs w:val="32"/>
        </w:rPr>
        <w:t>所有标本应放在大小适合的带螺旋盖内有垫圈、耐冷冻的样本采集管里，拧紧。容器外注明样本编号、种类、姓名及采样日期。</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w:t>
      </w:r>
      <w:r>
        <w:rPr>
          <w:rFonts w:ascii="仿宋" w:hAnsi="仿宋" w:eastAsia="仿宋"/>
          <w:szCs w:val="32"/>
        </w:rPr>
        <w:t>将密闭后的标本放入大小合适的塑料袋内密封，每袋装一份标本。</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六</w:t>
      </w:r>
      <w:r>
        <w:rPr>
          <w:rFonts w:ascii="楷体" w:hAnsi="楷体" w:eastAsia="楷体"/>
          <w:b/>
          <w:bCs/>
          <w:szCs w:val="32"/>
          <w:lang w:val="zh-CN"/>
        </w:rPr>
        <w:t>）标本保存</w:t>
      </w:r>
      <w:r>
        <w:rPr>
          <w:rFonts w:hint="eastAsia" w:ascii="楷体" w:hAnsi="楷体" w:eastAsia="楷体"/>
          <w:b/>
          <w:bCs/>
          <w:szCs w:val="32"/>
          <w:lang w:val="zh-CN"/>
        </w:rPr>
        <w:t>。</w:t>
      </w:r>
      <w:r>
        <w:rPr>
          <w:rFonts w:ascii="仿宋" w:hAnsi="仿宋" w:eastAsia="仿宋"/>
          <w:szCs w:val="32"/>
        </w:rPr>
        <w:t>用于病毒分离和核酸检测的标本应尽快进行检测，能</w:t>
      </w:r>
      <w:r>
        <w:rPr>
          <w:rFonts w:hint="eastAsia" w:ascii="仿宋" w:hAnsi="仿宋" w:eastAsia="仿宋"/>
          <w:szCs w:val="32"/>
        </w:rPr>
        <w:t>在</w:t>
      </w:r>
      <w:r>
        <w:rPr>
          <w:rFonts w:ascii="仿宋" w:hAnsi="仿宋" w:eastAsia="仿宋"/>
          <w:szCs w:val="32"/>
        </w:rPr>
        <w:t>24小时内检测的标本可置于4</w:t>
      </w:r>
      <w:r>
        <w:rPr>
          <w:rFonts w:hint="eastAsia" w:ascii="仿宋" w:hAnsi="仿宋" w:eastAsia="仿宋"/>
          <w:szCs w:val="32"/>
        </w:rPr>
        <w:t>℃</w:t>
      </w:r>
      <w:r>
        <w:rPr>
          <w:rFonts w:ascii="仿宋" w:hAnsi="仿宋" w:eastAsia="仿宋"/>
          <w:szCs w:val="32"/>
        </w:rPr>
        <w:t>保存；24小时内无法检测的标本则应置于-70</w:t>
      </w:r>
      <w:r>
        <w:rPr>
          <w:rFonts w:hint="eastAsia" w:ascii="仿宋" w:hAnsi="仿宋" w:eastAsia="仿宋"/>
          <w:szCs w:val="32"/>
        </w:rPr>
        <w:t>℃</w:t>
      </w:r>
      <w:r>
        <w:rPr>
          <w:rFonts w:ascii="仿宋" w:hAnsi="仿宋" w:eastAsia="仿宋"/>
          <w:szCs w:val="32"/>
        </w:rPr>
        <w:t>或以下保存（如无-70</w:t>
      </w:r>
      <w:r>
        <w:rPr>
          <w:rFonts w:hint="eastAsia" w:ascii="仿宋" w:hAnsi="仿宋" w:eastAsia="仿宋"/>
          <w:szCs w:val="32"/>
        </w:rPr>
        <w:t>℃</w:t>
      </w:r>
      <w:r>
        <w:rPr>
          <w:rFonts w:ascii="仿宋" w:hAnsi="仿宋" w:eastAsia="仿宋"/>
          <w:szCs w:val="32"/>
        </w:rPr>
        <w:t>保存条件，则于-20</w:t>
      </w:r>
      <w:r>
        <w:rPr>
          <w:rFonts w:hint="eastAsia" w:ascii="仿宋" w:hAnsi="仿宋" w:eastAsia="仿宋"/>
          <w:szCs w:val="32"/>
        </w:rPr>
        <w:t>℃</w:t>
      </w:r>
      <w:r>
        <w:rPr>
          <w:rFonts w:ascii="仿宋" w:hAnsi="仿宋" w:eastAsia="仿宋"/>
          <w:szCs w:val="32"/>
        </w:rPr>
        <w:t>冰箱暂存）。血清可在4</w:t>
      </w:r>
      <w:r>
        <w:rPr>
          <w:rFonts w:hint="eastAsia" w:ascii="仿宋" w:hAnsi="仿宋" w:eastAsia="仿宋"/>
          <w:szCs w:val="32"/>
        </w:rPr>
        <w:t>℃</w:t>
      </w:r>
      <w:r>
        <w:rPr>
          <w:rFonts w:ascii="仿宋" w:hAnsi="仿宋" w:eastAsia="仿宋"/>
          <w:szCs w:val="32"/>
        </w:rPr>
        <w:t>存放3天，-20</w:t>
      </w:r>
      <w:r>
        <w:rPr>
          <w:rFonts w:hint="eastAsia" w:ascii="仿宋" w:hAnsi="仿宋" w:eastAsia="仿宋"/>
          <w:szCs w:val="32"/>
        </w:rPr>
        <w:t>℃</w:t>
      </w:r>
      <w:r>
        <w:rPr>
          <w:rFonts w:ascii="仿宋" w:hAnsi="仿宋" w:eastAsia="仿宋"/>
          <w:szCs w:val="32"/>
        </w:rPr>
        <w:t>以下可长期保存。应设立专库或专柜单独保存标本。标本运送期间应避免反复冻融</w:t>
      </w:r>
      <w:r>
        <w:rPr>
          <w:rFonts w:hint="eastAsia" w:ascii="仿宋" w:hAnsi="仿宋" w:eastAsia="仿宋"/>
          <w:szCs w:val="32"/>
        </w:rPr>
        <w:t>。</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七）</w:t>
      </w:r>
      <w:r>
        <w:rPr>
          <w:rFonts w:ascii="楷体" w:hAnsi="楷体" w:eastAsia="楷体"/>
          <w:b/>
          <w:bCs/>
          <w:szCs w:val="32"/>
          <w:lang w:val="zh-CN"/>
        </w:rPr>
        <w:t>标本送检</w:t>
      </w:r>
      <w:r>
        <w:rPr>
          <w:rFonts w:hint="eastAsia" w:ascii="楷体" w:hAnsi="楷体" w:eastAsia="楷体"/>
          <w:b/>
          <w:bCs/>
          <w:szCs w:val="32"/>
          <w:lang w:val="zh-CN"/>
        </w:rPr>
        <w:t>。</w:t>
      </w:r>
      <w:r>
        <w:rPr>
          <w:rFonts w:hint="eastAsia" w:ascii="仿宋" w:hAnsi="仿宋" w:eastAsia="仿宋"/>
          <w:szCs w:val="32"/>
        </w:rPr>
        <w:t>标本</w:t>
      </w:r>
      <w:r>
        <w:rPr>
          <w:rFonts w:ascii="仿宋" w:hAnsi="仿宋" w:eastAsia="仿宋"/>
          <w:szCs w:val="32"/>
        </w:rPr>
        <w:t>采集后应尽快送往实验室，</w:t>
      </w:r>
      <w:r>
        <w:rPr>
          <w:rFonts w:hint="eastAsia" w:ascii="仿宋" w:hAnsi="仿宋" w:eastAsia="仿宋"/>
          <w:szCs w:val="32"/>
        </w:rPr>
        <w:t>如果</w:t>
      </w:r>
      <w:r>
        <w:rPr>
          <w:rFonts w:ascii="仿宋" w:hAnsi="仿宋" w:eastAsia="仿宋"/>
          <w:szCs w:val="32"/>
        </w:rPr>
        <w:t>需要</w:t>
      </w:r>
      <w:r>
        <w:rPr>
          <w:rFonts w:hint="eastAsia" w:ascii="仿宋" w:hAnsi="仿宋" w:eastAsia="仿宋"/>
          <w:szCs w:val="32"/>
        </w:rPr>
        <w:t>长途</w:t>
      </w:r>
      <w:r>
        <w:rPr>
          <w:rFonts w:ascii="仿宋" w:hAnsi="仿宋" w:eastAsia="仿宋"/>
          <w:szCs w:val="32"/>
        </w:rPr>
        <w:t>运</w:t>
      </w:r>
      <w:r>
        <w:rPr>
          <w:rFonts w:hint="eastAsia" w:ascii="仿宋" w:hAnsi="仿宋" w:eastAsia="仿宋"/>
          <w:szCs w:val="32"/>
        </w:rPr>
        <w:t>输标本，</w:t>
      </w:r>
      <w:r>
        <w:rPr>
          <w:rFonts w:ascii="仿宋" w:hAnsi="仿宋" w:eastAsia="仿宋"/>
          <w:szCs w:val="32"/>
        </w:rPr>
        <w:t>建议</w:t>
      </w:r>
      <w:r>
        <w:rPr>
          <w:rFonts w:hint="eastAsia" w:ascii="仿宋" w:hAnsi="仿宋" w:eastAsia="仿宋"/>
          <w:szCs w:val="32"/>
        </w:rPr>
        <w:t>采用</w:t>
      </w:r>
      <w:r>
        <w:rPr>
          <w:rFonts w:ascii="仿宋" w:hAnsi="仿宋" w:eastAsia="仿宋"/>
          <w:szCs w:val="32"/>
        </w:rPr>
        <w:t>干冰</w:t>
      </w:r>
      <w:r>
        <w:rPr>
          <w:rFonts w:hint="eastAsia" w:ascii="仿宋" w:hAnsi="仿宋" w:eastAsia="仿宋"/>
          <w:szCs w:val="32"/>
        </w:rPr>
        <w:t>等</w:t>
      </w:r>
      <w:r>
        <w:rPr>
          <w:rFonts w:ascii="仿宋" w:hAnsi="仿宋" w:eastAsia="仿宋"/>
          <w:szCs w:val="32"/>
        </w:rPr>
        <w:t>制冷</w:t>
      </w:r>
      <w:r>
        <w:rPr>
          <w:rFonts w:hint="eastAsia" w:ascii="仿宋" w:hAnsi="仿宋" w:eastAsia="仿宋"/>
          <w:szCs w:val="32"/>
        </w:rPr>
        <w:t>方式进行</w:t>
      </w:r>
      <w:r>
        <w:rPr>
          <w:rFonts w:ascii="仿宋" w:hAnsi="仿宋" w:eastAsia="仿宋"/>
          <w:szCs w:val="32"/>
        </w:rPr>
        <w:t>保藏。</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w:t>
      </w:r>
      <w:r>
        <w:rPr>
          <w:rFonts w:ascii="仿宋" w:hAnsi="仿宋" w:eastAsia="仿宋"/>
          <w:szCs w:val="32"/>
        </w:rPr>
        <w:t>上送标本：各省（自治区</w:t>
      </w:r>
      <w:r>
        <w:rPr>
          <w:rFonts w:hint="eastAsia" w:ascii="仿宋" w:hAnsi="仿宋" w:eastAsia="仿宋"/>
          <w:szCs w:val="32"/>
        </w:rPr>
        <w:t>、</w:t>
      </w:r>
      <w:r>
        <w:rPr>
          <w:rFonts w:ascii="仿宋" w:hAnsi="仿宋" w:eastAsia="仿宋"/>
          <w:szCs w:val="32"/>
        </w:rPr>
        <w:t>直辖市）首例检测结果阳性</w:t>
      </w:r>
      <w:r>
        <w:rPr>
          <w:rFonts w:hint="eastAsia" w:ascii="仿宋" w:hAnsi="仿宋" w:eastAsia="仿宋"/>
          <w:szCs w:val="32"/>
        </w:rPr>
        <w:t>、</w:t>
      </w:r>
      <w:r>
        <w:rPr>
          <w:rFonts w:ascii="仿宋" w:hAnsi="仿宋" w:eastAsia="仿宋"/>
          <w:szCs w:val="32"/>
        </w:rPr>
        <w:t>疑似聚集性病例及聚集性病例的标本</w:t>
      </w:r>
      <w:r>
        <w:rPr>
          <w:rFonts w:hint="eastAsia" w:ascii="仿宋" w:hAnsi="仿宋" w:eastAsia="仿宋"/>
          <w:szCs w:val="32"/>
        </w:rPr>
        <w:t>，上送</w:t>
      </w:r>
      <w:r>
        <w:rPr>
          <w:rFonts w:ascii="仿宋" w:hAnsi="仿宋" w:eastAsia="仿宋"/>
          <w:szCs w:val="32"/>
        </w:rPr>
        <w:t>中国疾病预防控制中心病毒病预防控制所</w:t>
      </w:r>
      <w:r>
        <w:rPr>
          <w:rFonts w:hint="eastAsia" w:ascii="仿宋" w:hAnsi="仿宋" w:eastAsia="仿宋"/>
          <w:szCs w:val="32"/>
        </w:rPr>
        <w:t>进行</w:t>
      </w:r>
      <w:r>
        <w:rPr>
          <w:rFonts w:ascii="仿宋" w:hAnsi="仿宋" w:eastAsia="仿宋"/>
          <w:szCs w:val="32"/>
        </w:rPr>
        <w:t>检测复核</w:t>
      </w:r>
      <w:r>
        <w:rPr>
          <w:rFonts w:hint="eastAsia" w:ascii="仿宋" w:hAnsi="仿宋" w:eastAsia="仿宋"/>
          <w:szCs w:val="32"/>
        </w:rPr>
        <w:t>，并附样本送检</w:t>
      </w:r>
      <w:r>
        <w:rPr>
          <w:rFonts w:hint="eastAsia" w:ascii="仿宋" w:hAnsi="仿宋" w:eastAsia="仿宋"/>
          <w:szCs w:val="32"/>
          <w:lang w:eastAsia="zh-CN"/>
        </w:rPr>
        <w:t>表</w:t>
      </w:r>
      <w:r>
        <w:rPr>
          <w:rFonts w:hint="eastAsia" w:ascii="仿宋" w:hAnsi="仿宋" w:eastAsia="仿宋"/>
          <w:szCs w:val="32"/>
        </w:rPr>
        <w:t>（见附件）</w:t>
      </w:r>
      <w:r>
        <w:rPr>
          <w:rFonts w:ascii="仿宋" w:hAnsi="仿宋" w:eastAsia="仿宋"/>
          <w:szCs w:val="32"/>
        </w:rPr>
        <w:t>。</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2．病原体及标本运输</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2.1</w:t>
      </w:r>
      <w:r>
        <w:rPr>
          <w:rFonts w:ascii="仿宋" w:hAnsi="仿宋" w:eastAsia="仿宋"/>
          <w:szCs w:val="32"/>
        </w:rPr>
        <w:t xml:space="preserve"> </w:t>
      </w:r>
      <w:r>
        <w:rPr>
          <w:rFonts w:hint="eastAsia" w:ascii="仿宋" w:hAnsi="仿宋" w:eastAsia="仿宋"/>
          <w:szCs w:val="32"/>
        </w:rPr>
        <w:t>国内运输</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新型冠状病毒毒株或其他潜在感染性生物材料的运输包装分类属于A类，对应的联合国编号为UN2814，包装符合国际民航组织文件Doc9284《危险品航空安全运输技术细则》的PI602分类包装要求；环境样本属于B类，对应的联合国编号为UN3373，包装符合国际民航组织文件Doc9284《危险品航空安全运输技术细则》的PI650分类包装要求；通过其他交通工具运输的可参照以上标准包装。</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新型冠状病毒毒株或其他潜在感染性材料运输应按照《可感染人类的高致病性病原微生物菌（毒）种或样本运输管理规定》（原卫生部令第45号）办理《准运证书》。</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2.2</w:t>
      </w:r>
      <w:r>
        <w:rPr>
          <w:rFonts w:ascii="仿宋" w:hAnsi="仿宋" w:eastAsia="仿宋"/>
          <w:szCs w:val="32"/>
        </w:rPr>
        <w:t xml:space="preserve"> </w:t>
      </w:r>
      <w:r>
        <w:rPr>
          <w:rFonts w:hint="eastAsia" w:ascii="仿宋" w:hAnsi="仿宋" w:eastAsia="仿宋"/>
          <w:szCs w:val="32"/>
        </w:rPr>
        <w:t>国际运输</w:t>
      </w:r>
    </w:p>
    <w:p>
      <w:pPr>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新型冠状病毒毒株或样本在国际间运输的，应规范包装，按照《出入境特殊物品卫生检疫管理规定》办理相关手续，并满足相关国家和国际相关要求。</w:t>
      </w:r>
      <w:bookmarkStart w:id="0" w:name="OLE_LINK8"/>
      <w:bookmarkStart w:id="1" w:name="OLE_LINK7"/>
    </w:p>
    <w:bookmarkEnd w:id="0"/>
    <w:bookmarkEnd w:id="1"/>
    <w:p>
      <w:pPr>
        <w:pStyle w:val="2"/>
        <w:spacing w:before="0" w:after="0" w:line="360" w:lineRule="auto"/>
        <w:rPr>
          <w:rFonts w:ascii="黑体" w:hAnsi="黑体" w:cs="黑体"/>
          <w:b w:val="0"/>
          <w:bCs w:val="0"/>
        </w:rPr>
      </w:pPr>
      <w:r>
        <w:rPr>
          <w:rFonts w:ascii="黑体" w:hAnsi="黑体" w:cs="黑体"/>
          <w:b w:val="0"/>
          <w:bCs w:val="0"/>
        </w:rPr>
        <w:t xml:space="preserve">    </w:t>
      </w:r>
      <w:r>
        <w:rPr>
          <w:rFonts w:hint="eastAsia" w:ascii="黑体" w:hAnsi="黑体" w:cs="黑体"/>
          <w:b w:val="0"/>
          <w:bCs w:val="0"/>
        </w:rPr>
        <w:t>二、新型冠状病毒的实验室检测</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新型冠状病毒感染的常规检测方法是通过</w:t>
      </w:r>
      <w:r>
        <w:rPr>
          <w:rFonts w:hint="eastAsia" w:ascii="仿宋" w:hAnsi="仿宋" w:eastAsia="仿宋"/>
          <w:szCs w:val="32"/>
        </w:rPr>
        <w:t>实时荧光RT-PCR</w:t>
      </w:r>
      <w:r>
        <w:rPr>
          <w:rFonts w:ascii="仿宋" w:hAnsi="仿宋" w:eastAsia="仿宋"/>
          <w:szCs w:val="32"/>
        </w:rPr>
        <w:t>鉴定。任何新型冠状病毒的检测都必须在具备适当条件的实验室由经过相关技术安全培训的人员进行操作。</w:t>
      </w:r>
      <w:r>
        <w:rPr>
          <w:rFonts w:hint="eastAsia" w:ascii="仿宋" w:hAnsi="仿宋" w:eastAsia="仿宋"/>
          <w:szCs w:val="32"/>
        </w:rPr>
        <w:t>本</w:t>
      </w:r>
      <w:r>
        <w:rPr>
          <w:rFonts w:ascii="仿宋" w:hAnsi="仿宋" w:eastAsia="仿宋"/>
          <w:szCs w:val="32"/>
        </w:rPr>
        <w:t>指南中的</w:t>
      </w:r>
      <w:r>
        <w:rPr>
          <w:rFonts w:hint="eastAsia" w:ascii="仿宋" w:hAnsi="仿宋" w:eastAsia="仿宋"/>
          <w:szCs w:val="32"/>
        </w:rPr>
        <w:t>核酸</w:t>
      </w:r>
      <w:r>
        <w:rPr>
          <w:rFonts w:ascii="仿宋" w:hAnsi="仿宋" w:eastAsia="仿宋"/>
          <w:szCs w:val="32"/>
        </w:rPr>
        <w:t>检测方法主要</w:t>
      </w:r>
      <w:r>
        <w:rPr>
          <w:rFonts w:hint="eastAsia" w:ascii="仿宋" w:hAnsi="仿宋" w:eastAsia="仿宋"/>
          <w:szCs w:val="32"/>
        </w:rPr>
        <w:t>针对</w:t>
      </w:r>
      <w:r>
        <w:rPr>
          <w:rFonts w:ascii="仿宋" w:hAnsi="仿宋" w:eastAsia="仿宋"/>
          <w:szCs w:val="32"/>
        </w:rPr>
        <w:t>新型冠状病毒基因组中开放读码框1a/b（</w:t>
      </w:r>
      <w:r>
        <w:rPr>
          <w:rFonts w:hint="eastAsia" w:ascii="仿宋" w:hAnsi="仿宋" w:eastAsia="仿宋"/>
          <w:szCs w:val="32"/>
        </w:rPr>
        <w:t>open</w:t>
      </w:r>
      <w:r>
        <w:rPr>
          <w:rFonts w:ascii="仿宋" w:hAnsi="仿宋" w:eastAsia="仿宋"/>
          <w:szCs w:val="32"/>
        </w:rPr>
        <w:t xml:space="preserve"> </w:t>
      </w:r>
      <w:r>
        <w:rPr>
          <w:rFonts w:hint="eastAsia" w:ascii="仿宋" w:hAnsi="仿宋" w:eastAsia="仿宋"/>
          <w:szCs w:val="32"/>
        </w:rPr>
        <w:t>re</w:t>
      </w:r>
      <w:r>
        <w:rPr>
          <w:rFonts w:ascii="仿宋" w:hAnsi="仿宋" w:eastAsia="仿宋"/>
          <w:szCs w:val="32"/>
        </w:rPr>
        <w:t>ad</w:t>
      </w:r>
      <w:r>
        <w:rPr>
          <w:rFonts w:hint="eastAsia" w:ascii="仿宋" w:hAnsi="仿宋" w:eastAsia="仿宋"/>
          <w:szCs w:val="32"/>
        </w:rPr>
        <w:t xml:space="preserve">ing </w:t>
      </w:r>
      <w:r>
        <w:rPr>
          <w:rFonts w:ascii="仿宋" w:hAnsi="仿宋" w:eastAsia="仿宋"/>
          <w:szCs w:val="32"/>
        </w:rPr>
        <w:t>frame 1ab</w:t>
      </w:r>
      <w:r>
        <w:rPr>
          <w:rFonts w:hint="eastAsia" w:ascii="仿宋" w:hAnsi="仿宋" w:eastAsia="仿宋"/>
          <w:szCs w:val="32"/>
        </w:rPr>
        <w:t>，</w:t>
      </w:r>
      <w:r>
        <w:rPr>
          <w:rFonts w:ascii="仿宋" w:hAnsi="仿宋" w:eastAsia="仿宋"/>
          <w:szCs w:val="32"/>
        </w:rPr>
        <w:t>ORF1ab）和核壳蛋白（nucleocapsid protein，N）。</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在实验室要确认一个病例为阳性，满足</w:t>
      </w:r>
      <w:r>
        <w:rPr>
          <w:rFonts w:hint="eastAsia" w:ascii="仿宋" w:hAnsi="仿宋" w:eastAsia="仿宋"/>
          <w:szCs w:val="32"/>
        </w:rPr>
        <w:t>以下</w:t>
      </w:r>
      <w:r>
        <w:rPr>
          <w:rFonts w:ascii="仿宋" w:hAnsi="仿宋" w:eastAsia="仿宋"/>
          <w:szCs w:val="32"/>
        </w:rPr>
        <w:t>条件：</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同一份标本中新型冠状病毒</w:t>
      </w:r>
      <w:r>
        <w:rPr>
          <w:rFonts w:hint="eastAsia" w:ascii="仿宋" w:hAnsi="仿宋" w:eastAsia="仿宋"/>
          <w:szCs w:val="32"/>
        </w:rPr>
        <w:t>2</w:t>
      </w:r>
      <w:r>
        <w:rPr>
          <w:rFonts w:ascii="仿宋" w:hAnsi="仿宋" w:eastAsia="仿宋"/>
          <w:szCs w:val="32"/>
        </w:rPr>
        <w:t>个靶标（ORF1ab、N）特异性</w:t>
      </w:r>
      <w:r>
        <w:rPr>
          <w:rFonts w:hint="eastAsia" w:ascii="仿宋" w:hAnsi="仿宋" w:eastAsia="仿宋"/>
          <w:szCs w:val="32"/>
        </w:rPr>
        <w:t>实时荧光RT-PCR</w:t>
      </w:r>
      <w:r>
        <w:rPr>
          <w:rFonts w:ascii="仿宋" w:hAnsi="仿宋" w:eastAsia="仿宋"/>
          <w:szCs w:val="32"/>
        </w:rPr>
        <w:t>检测结果均</w:t>
      </w:r>
      <w:r>
        <w:rPr>
          <w:rFonts w:hint="eastAsia" w:ascii="仿宋" w:hAnsi="仿宋" w:eastAsia="仿宋"/>
          <w:szCs w:val="32"/>
        </w:rPr>
        <w:t>为</w:t>
      </w:r>
      <w:r>
        <w:rPr>
          <w:rFonts w:ascii="仿宋" w:hAnsi="仿宋" w:eastAsia="仿宋"/>
          <w:szCs w:val="32"/>
        </w:rPr>
        <w:t>阳性</w:t>
      </w:r>
      <w:r>
        <w:rPr>
          <w:rFonts w:hint="eastAsia" w:ascii="仿宋" w:hAnsi="仿宋" w:eastAsia="仿宋"/>
          <w:szCs w:val="32"/>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阴性结果也不能排除新型冠状病毒感染，</w:t>
      </w:r>
      <w:r>
        <w:rPr>
          <w:rFonts w:hint="eastAsia" w:ascii="仿宋" w:hAnsi="仿宋" w:eastAsia="仿宋"/>
          <w:szCs w:val="32"/>
        </w:rPr>
        <w:t>需要</w:t>
      </w:r>
      <w:r>
        <w:rPr>
          <w:rFonts w:ascii="仿宋" w:hAnsi="仿宋" w:eastAsia="仿宋"/>
          <w:szCs w:val="32"/>
        </w:rPr>
        <w:t>排除可能产生假阴性</w:t>
      </w:r>
      <w:r>
        <w:rPr>
          <w:rFonts w:hint="eastAsia" w:ascii="仿宋" w:hAnsi="仿宋" w:eastAsia="仿宋"/>
          <w:szCs w:val="32"/>
        </w:rPr>
        <w:t>的</w:t>
      </w:r>
      <w:r>
        <w:rPr>
          <w:rFonts w:ascii="仿宋" w:hAnsi="仿宋" w:eastAsia="仿宋"/>
          <w:szCs w:val="32"/>
        </w:rPr>
        <w:t>因素，包括：样本质量差，比如口咽等部位的呼吸道样本；样本收集的过早或过晚；没有正确的保存、运输和处理样本；技术本身存在的原因，如病毒变异、PCR抑制等。</w:t>
      </w:r>
    </w:p>
    <w:p>
      <w:pPr>
        <w:pStyle w:val="2"/>
        <w:spacing w:before="0" w:after="0" w:line="360" w:lineRule="auto"/>
        <w:rPr>
          <w:rFonts w:ascii="黑体" w:hAnsi="黑体" w:cs="黑体"/>
          <w:b w:val="0"/>
          <w:bCs w:val="0"/>
        </w:rPr>
      </w:pPr>
      <w:r>
        <w:t xml:space="preserve">    </w:t>
      </w:r>
      <w:r>
        <w:rPr>
          <w:rFonts w:hint="eastAsia" w:ascii="黑体" w:hAnsi="黑体" w:cs="黑体"/>
          <w:b w:val="0"/>
          <w:bCs w:val="0"/>
        </w:rPr>
        <w:t xml:space="preserve"> 三、</w:t>
      </w:r>
      <w:r>
        <w:rPr>
          <w:rFonts w:ascii="黑体" w:hAnsi="黑体" w:cs="黑体"/>
          <w:b w:val="0"/>
          <w:bCs w:val="0"/>
        </w:rPr>
        <w:t>实时荧光</w:t>
      </w:r>
      <w:r>
        <w:rPr>
          <w:rFonts w:hint="eastAsia" w:ascii="黑体" w:hAnsi="黑体" w:cs="黑体"/>
          <w:b w:val="0"/>
          <w:bCs w:val="0"/>
        </w:rPr>
        <w:t>RT-PCR方法检测新型冠状病毒核酸</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一</w:t>
      </w:r>
      <w:r>
        <w:rPr>
          <w:rFonts w:ascii="楷体" w:hAnsi="楷体" w:eastAsia="楷体"/>
          <w:b/>
          <w:bCs/>
          <w:szCs w:val="32"/>
          <w:lang w:val="zh-CN"/>
        </w:rPr>
        <w:t>）目的</w:t>
      </w:r>
      <w:r>
        <w:rPr>
          <w:rFonts w:ascii="楷体" w:hAnsi="楷体" w:eastAsia="楷体"/>
          <w:b/>
          <w:bCs/>
          <w:szCs w:val="32"/>
        </w:rPr>
        <w:t>。</w:t>
      </w:r>
      <w:r>
        <w:rPr>
          <w:rFonts w:ascii="仿宋" w:hAnsi="仿宋" w:eastAsia="仿宋"/>
          <w:szCs w:val="32"/>
        </w:rPr>
        <w:t>规范</w:t>
      </w:r>
      <w:r>
        <w:rPr>
          <w:rFonts w:hint="eastAsia" w:ascii="仿宋" w:hAnsi="仿宋" w:eastAsia="仿宋"/>
          <w:szCs w:val="32"/>
        </w:rPr>
        <w:t>实时荧光RT-PCR</w:t>
      </w:r>
      <w:r>
        <w:rPr>
          <w:rFonts w:ascii="仿宋" w:hAnsi="仿宋" w:eastAsia="仿宋"/>
          <w:szCs w:val="32"/>
        </w:rPr>
        <w:t>方法检测新型冠状病毒核酸的工作程序，保证实验结果的正确可靠。</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二</w:t>
      </w:r>
      <w:r>
        <w:rPr>
          <w:rFonts w:ascii="楷体" w:hAnsi="楷体" w:eastAsia="楷体"/>
          <w:b/>
          <w:bCs/>
          <w:szCs w:val="32"/>
          <w:lang w:val="zh-CN"/>
        </w:rPr>
        <w:t>）范围</w:t>
      </w:r>
      <w:r>
        <w:rPr>
          <w:rFonts w:ascii="楷体" w:hAnsi="楷体" w:eastAsia="楷体"/>
          <w:b/>
          <w:bCs/>
          <w:szCs w:val="32"/>
        </w:rPr>
        <w:t>。</w:t>
      </w:r>
      <w:r>
        <w:rPr>
          <w:rFonts w:ascii="仿宋" w:hAnsi="仿宋" w:eastAsia="仿宋"/>
          <w:szCs w:val="32"/>
        </w:rPr>
        <w:t>适用于</w:t>
      </w:r>
      <w:r>
        <w:rPr>
          <w:rFonts w:hint="eastAsia" w:ascii="仿宋" w:hAnsi="仿宋" w:eastAsia="仿宋"/>
          <w:szCs w:val="32"/>
        </w:rPr>
        <w:t>实时荧光RT-PCR</w:t>
      </w:r>
      <w:r>
        <w:rPr>
          <w:rFonts w:ascii="仿宋" w:hAnsi="仿宋" w:eastAsia="仿宋"/>
          <w:szCs w:val="32"/>
        </w:rPr>
        <w:t>方法检测新型冠状病毒核酸。</w:t>
      </w:r>
    </w:p>
    <w:p>
      <w:pPr>
        <w:autoSpaceDE w:val="0"/>
        <w:autoSpaceDN w:val="0"/>
        <w:adjustRightInd w:val="0"/>
        <w:spacing w:line="360" w:lineRule="auto"/>
        <w:ind w:firstLine="643" w:firstLineChars="200"/>
        <w:rPr>
          <w:rFonts w:ascii="楷体" w:hAnsi="楷体" w:eastAsia="楷体"/>
          <w:b/>
          <w:bCs/>
          <w:szCs w:val="32"/>
        </w:rPr>
      </w:pPr>
      <w:r>
        <w:rPr>
          <w:rFonts w:ascii="楷体" w:hAnsi="楷体" w:eastAsia="楷体"/>
          <w:b/>
          <w:bCs/>
          <w:szCs w:val="32"/>
          <w:lang w:val="zh-CN"/>
        </w:rPr>
        <w:t>（</w:t>
      </w:r>
      <w:r>
        <w:rPr>
          <w:rFonts w:hint="eastAsia" w:ascii="楷体" w:hAnsi="楷体" w:eastAsia="楷体"/>
          <w:b/>
          <w:bCs/>
          <w:szCs w:val="32"/>
          <w:lang w:val="zh-CN"/>
        </w:rPr>
        <w:t>三</w:t>
      </w:r>
      <w:r>
        <w:rPr>
          <w:rFonts w:ascii="楷体" w:hAnsi="楷体" w:eastAsia="楷体"/>
          <w:b/>
          <w:bCs/>
          <w:szCs w:val="32"/>
          <w:lang w:val="zh-CN"/>
        </w:rPr>
        <w:t>）职责</w:t>
      </w:r>
      <w:r>
        <w:rPr>
          <w:rFonts w:ascii="楷体" w:hAnsi="楷体" w:eastAsia="楷体"/>
          <w:b/>
          <w:bCs/>
          <w:szCs w:val="32"/>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检测人员：负责按照本检测细则对被检样本进行检测。</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复核人员：负责对检测操作是否规范以及检测结果是否准确进行复核。</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部门负责人：负责对科室综合管理和检测报告的审核。</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四</w:t>
      </w:r>
      <w:r>
        <w:rPr>
          <w:rFonts w:ascii="楷体" w:hAnsi="楷体" w:eastAsia="楷体"/>
          <w:b/>
          <w:bCs/>
          <w:szCs w:val="32"/>
          <w:lang w:val="zh-CN"/>
        </w:rPr>
        <w:t>）样本接收和准备</w:t>
      </w:r>
      <w:r>
        <w:rPr>
          <w:rFonts w:ascii="楷体" w:hAnsi="楷体" w:eastAsia="楷体"/>
          <w:b/>
          <w:bCs/>
          <w:szCs w:val="32"/>
        </w:rPr>
        <w:t>。</w:t>
      </w:r>
      <w:r>
        <w:rPr>
          <w:rFonts w:ascii="仿宋" w:hAnsi="仿宋" w:eastAsia="仿宋"/>
          <w:szCs w:val="32"/>
        </w:rPr>
        <w:t>核对被检样本姓名、性别、年龄、编号及检测项目等；待检样本的状态如有异常，需注明；待检样本应存放于-70</w:t>
      </w:r>
      <w:r>
        <w:rPr>
          <w:rFonts w:hint="eastAsia" w:ascii="仿宋" w:hAnsi="仿宋" w:eastAsia="仿宋"/>
          <w:szCs w:val="32"/>
        </w:rPr>
        <w:t>℃冰箱保存</w:t>
      </w:r>
      <w:r>
        <w:rPr>
          <w:rFonts w:ascii="仿宋" w:hAnsi="仿宋" w:eastAsia="仿宋"/>
          <w:szCs w:val="32"/>
        </w:rPr>
        <w:t>。</w:t>
      </w:r>
    </w:p>
    <w:p>
      <w:pPr>
        <w:autoSpaceDE w:val="0"/>
        <w:autoSpaceDN w:val="0"/>
        <w:adjustRightInd w:val="0"/>
        <w:spacing w:line="360" w:lineRule="auto"/>
        <w:ind w:firstLine="643" w:firstLineChars="200"/>
        <w:rPr>
          <w:rFonts w:ascii="楷体" w:hAnsi="楷体" w:eastAsia="楷体"/>
          <w:b/>
          <w:bCs/>
          <w:szCs w:val="32"/>
          <w:lang w:val="zh-CN"/>
        </w:rPr>
      </w:pPr>
      <w:r>
        <w:rPr>
          <w:rFonts w:ascii="楷体" w:hAnsi="楷体" w:eastAsia="楷体"/>
          <w:b/>
          <w:bCs/>
          <w:szCs w:val="32"/>
          <w:lang w:val="zh-CN"/>
        </w:rPr>
        <w:t>（</w:t>
      </w:r>
      <w:r>
        <w:rPr>
          <w:rFonts w:hint="eastAsia" w:ascii="楷体" w:hAnsi="楷体" w:eastAsia="楷体"/>
          <w:b/>
          <w:bCs/>
          <w:szCs w:val="32"/>
          <w:lang w:val="zh-CN"/>
        </w:rPr>
        <w:t>五</w:t>
      </w:r>
      <w:r>
        <w:rPr>
          <w:rFonts w:ascii="楷体" w:hAnsi="楷体" w:eastAsia="楷体"/>
          <w:b/>
          <w:bCs/>
          <w:szCs w:val="32"/>
          <w:lang w:val="zh-CN"/>
        </w:rPr>
        <w:t>）检测项目</w:t>
      </w:r>
      <w:r>
        <w:rPr>
          <w:rFonts w:ascii="楷体" w:hAnsi="楷体" w:eastAsia="楷体"/>
          <w:b/>
          <w:bCs/>
          <w:szCs w:val="32"/>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1.新型冠状病毒核酸测定（</w:t>
      </w:r>
      <w:r>
        <w:rPr>
          <w:rFonts w:hint="eastAsia" w:ascii="仿宋" w:hAnsi="仿宋" w:eastAsia="仿宋"/>
          <w:szCs w:val="32"/>
        </w:rPr>
        <w:t>实时荧光RT-PCR</w:t>
      </w:r>
      <w:r>
        <w:rPr>
          <w:rFonts w:ascii="仿宋" w:hAnsi="仿宋" w:eastAsia="仿宋"/>
          <w:szCs w:val="32"/>
        </w:rPr>
        <w:t>方法）</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推荐选用针对新型冠状病毒的ORF1ab</w:t>
      </w:r>
      <w:r>
        <w:rPr>
          <w:rFonts w:hint="eastAsia" w:ascii="仿宋" w:hAnsi="仿宋" w:eastAsia="仿宋"/>
          <w:szCs w:val="32"/>
        </w:rPr>
        <w:t>、</w:t>
      </w:r>
      <w:r>
        <w:rPr>
          <w:rFonts w:ascii="仿宋" w:hAnsi="仿宋" w:eastAsia="仿宋"/>
          <w:szCs w:val="32"/>
        </w:rPr>
        <w:t>N</w:t>
      </w:r>
      <w:r>
        <w:rPr>
          <w:rFonts w:hint="eastAsia" w:ascii="仿宋" w:hAnsi="仿宋" w:eastAsia="仿宋"/>
          <w:szCs w:val="32"/>
        </w:rPr>
        <w:t>基因区域的</w:t>
      </w:r>
      <w:r>
        <w:rPr>
          <w:rFonts w:ascii="仿宋" w:hAnsi="仿宋" w:eastAsia="仿宋"/>
          <w:szCs w:val="32"/>
        </w:rPr>
        <w:t>引物和探针。</w:t>
      </w:r>
    </w:p>
    <w:p>
      <w:pPr>
        <w:autoSpaceDE w:val="0"/>
        <w:autoSpaceDN w:val="0"/>
        <w:adjustRightInd w:val="0"/>
        <w:spacing w:line="360" w:lineRule="auto"/>
        <w:ind w:firstLine="640" w:firstLineChars="200"/>
        <w:rPr>
          <w:rFonts w:hint="eastAsia" w:ascii="仿宋" w:hAnsi="仿宋" w:eastAsia="仿宋"/>
          <w:szCs w:val="32"/>
          <w:lang w:eastAsia="zh-CN"/>
        </w:rPr>
      </w:pPr>
      <w:r>
        <w:rPr>
          <w:rFonts w:hint="eastAsia" w:ascii="仿宋" w:hAnsi="仿宋" w:eastAsia="仿宋"/>
          <w:szCs w:val="32"/>
        </w:rPr>
        <w:t>靶标</w:t>
      </w:r>
      <w:r>
        <w:rPr>
          <w:rFonts w:ascii="仿宋" w:hAnsi="仿宋" w:eastAsia="仿宋"/>
          <w:szCs w:val="32"/>
        </w:rPr>
        <w:t>一</w:t>
      </w:r>
      <w:r>
        <w:rPr>
          <w:rFonts w:hint="eastAsia" w:ascii="仿宋" w:hAnsi="仿宋" w:eastAsia="仿宋"/>
          <w:szCs w:val="32"/>
        </w:rPr>
        <w:t>（</w:t>
      </w:r>
      <w:r>
        <w:rPr>
          <w:rFonts w:ascii="仿宋" w:hAnsi="仿宋" w:eastAsia="仿宋"/>
          <w:szCs w:val="32"/>
        </w:rPr>
        <w:t>ORF1ab</w:t>
      </w:r>
      <w:r>
        <w:rPr>
          <w:rFonts w:hint="eastAsia" w:ascii="仿宋" w:hAnsi="仿宋" w:eastAsia="仿宋"/>
          <w:szCs w:val="32"/>
        </w:rPr>
        <w:t>）</w:t>
      </w:r>
      <w:r>
        <w:rPr>
          <w:rFonts w:hint="eastAsia" w:ascii="仿宋" w:hAnsi="仿宋" w:eastAsia="仿宋"/>
          <w:szCs w:val="32"/>
          <w:lang w:eastAsia="zh-CN"/>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正向引物（F）：CCCTGTGGGTTTTACACTTAA</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反向引物（R）：ACGATTGTGCATCAGCTGA</w:t>
      </w:r>
    </w:p>
    <w:p>
      <w:pPr>
        <w:wordWrap w:val="0"/>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荧光探针（P）：5'-FAM-CCGTCTGCGGTATGTGGAAAGGTTATGG-BHQ1-3'</w:t>
      </w:r>
    </w:p>
    <w:p>
      <w:pPr>
        <w:autoSpaceDE w:val="0"/>
        <w:autoSpaceDN w:val="0"/>
        <w:adjustRightInd w:val="0"/>
        <w:spacing w:line="360" w:lineRule="auto"/>
        <w:ind w:firstLine="640" w:firstLineChars="200"/>
        <w:rPr>
          <w:rFonts w:hint="eastAsia" w:ascii="仿宋" w:hAnsi="仿宋" w:eastAsia="仿宋"/>
          <w:szCs w:val="32"/>
          <w:lang w:eastAsia="zh-CN"/>
        </w:rPr>
      </w:pPr>
      <w:r>
        <w:rPr>
          <w:rFonts w:hint="eastAsia" w:ascii="仿宋" w:hAnsi="仿宋" w:eastAsia="仿宋"/>
          <w:szCs w:val="32"/>
        </w:rPr>
        <w:t>靶标</w:t>
      </w:r>
      <w:r>
        <w:rPr>
          <w:rFonts w:ascii="仿宋" w:hAnsi="仿宋" w:eastAsia="仿宋"/>
          <w:szCs w:val="32"/>
        </w:rPr>
        <w:t>二（N）</w:t>
      </w:r>
      <w:r>
        <w:rPr>
          <w:rFonts w:hint="eastAsia" w:ascii="仿宋" w:hAnsi="仿宋" w:eastAsia="仿宋"/>
          <w:szCs w:val="32"/>
          <w:lang w:eastAsia="zh-CN"/>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正向引物（F）：GGGGAACTTCTCCTGCTAGAAT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反向引物（R）：CAGACATTTTGCTCTCAAGCTG</w:t>
      </w:r>
    </w:p>
    <w:p>
      <w:pPr>
        <w:wordWrap w:val="0"/>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荧光探针（P）：</w:t>
      </w:r>
      <w:bookmarkStart w:id="2" w:name="OLE_LINK2"/>
      <w:r>
        <w:rPr>
          <w:rFonts w:ascii="仿宋" w:hAnsi="仿宋" w:eastAsia="仿宋"/>
          <w:szCs w:val="32"/>
        </w:rPr>
        <w:t>5'-FAM-TTGCTGCTGCTTGACAGATT-TAMRA-3'</w:t>
      </w:r>
      <w:bookmarkEnd w:id="2"/>
    </w:p>
    <w:p>
      <w:pPr>
        <w:wordWrap w:val="0"/>
        <w:autoSpaceDE w:val="0"/>
        <w:autoSpaceDN w:val="0"/>
        <w:adjustRightInd w:val="0"/>
        <w:spacing w:line="360" w:lineRule="auto"/>
        <w:ind w:firstLine="640" w:firstLineChars="200"/>
        <w:rPr>
          <w:rFonts w:ascii="仿宋" w:hAnsi="仿宋" w:eastAsia="仿宋"/>
          <w:szCs w:val="32"/>
        </w:rPr>
      </w:pPr>
      <w:r>
        <w:rPr>
          <w:rFonts w:hint="eastAsia" w:ascii="仿宋" w:hAnsi="仿宋" w:eastAsia="仿宋"/>
          <w:szCs w:val="32"/>
        </w:rPr>
        <w:t>核酸</w:t>
      </w:r>
      <w:r>
        <w:rPr>
          <w:rFonts w:ascii="仿宋" w:hAnsi="仿宋" w:eastAsia="仿宋"/>
          <w:szCs w:val="32"/>
        </w:rPr>
        <w:t>提取和</w:t>
      </w:r>
      <w:r>
        <w:rPr>
          <w:rFonts w:hint="eastAsia" w:ascii="仿宋" w:hAnsi="仿宋" w:eastAsia="仿宋"/>
          <w:szCs w:val="32"/>
        </w:rPr>
        <w:t>实时荧光RT-PCR反应</w:t>
      </w:r>
      <w:r>
        <w:rPr>
          <w:rFonts w:ascii="仿宋" w:hAnsi="仿宋" w:eastAsia="仿宋"/>
          <w:szCs w:val="32"/>
        </w:rPr>
        <w:t>体系</w:t>
      </w:r>
      <w:r>
        <w:rPr>
          <w:rFonts w:hint="eastAsia" w:ascii="仿宋" w:hAnsi="仿宋" w:eastAsia="仿宋"/>
          <w:szCs w:val="32"/>
        </w:rPr>
        <w:t>参考相关</w:t>
      </w:r>
      <w:r>
        <w:rPr>
          <w:rFonts w:ascii="仿宋" w:hAnsi="仿宋" w:eastAsia="仿宋"/>
          <w:szCs w:val="32"/>
        </w:rPr>
        <w:t>厂家试剂盒说明</w:t>
      </w:r>
      <w:r>
        <w:rPr>
          <w:rFonts w:hint="eastAsia" w:ascii="仿宋" w:hAnsi="仿宋" w:eastAsia="仿宋"/>
          <w:szCs w:val="32"/>
        </w:rPr>
        <w:t>。</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2.结果判断</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阴性</w:t>
      </w:r>
      <w:r>
        <w:rPr>
          <w:rFonts w:hint="eastAsia" w:ascii="仿宋" w:hAnsi="仿宋" w:eastAsia="仿宋"/>
          <w:szCs w:val="32"/>
          <w:lang w:eastAsia="zh-CN"/>
        </w:rPr>
        <w:t>：</w:t>
      </w:r>
      <w:r>
        <w:rPr>
          <w:rFonts w:ascii="仿宋" w:hAnsi="仿宋" w:eastAsia="仿宋"/>
          <w:szCs w:val="32"/>
        </w:rPr>
        <w:t>无Ct值或Ct值&gt;40。</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阳性：Ct值&lt;37，可报告为阳性。</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可疑：Ct值在37-40之间，建议重复实验，若Ct值&lt;40，扩增曲线有明显起峰，该样本判断为阳性</w:t>
      </w:r>
      <w:r>
        <w:rPr>
          <w:rFonts w:hint="eastAsia" w:ascii="仿宋" w:hAnsi="仿宋" w:eastAsia="仿宋"/>
          <w:szCs w:val="32"/>
          <w:lang w:eastAsia="zh-CN"/>
        </w:rPr>
        <w:t>，</w:t>
      </w:r>
      <w:r>
        <w:rPr>
          <w:rFonts w:ascii="仿宋" w:hAnsi="仿宋" w:eastAsia="仿宋"/>
          <w:szCs w:val="32"/>
        </w:rPr>
        <w:t>否则为阴性。</w:t>
      </w:r>
    </w:p>
    <w:p>
      <w:pPr>
        <w:pStyle w:val="2"/>
        <w:spacing w:before="0" w:after="0" w:line="360" w:lineRule="auto"/>
        <w:rPr>
          <w:b w:val="0"/>
          <w:bCs w:val="0"/>
        </w:rPr>
      </w:pPr>
      <w:r>
        <w:t xml:space="preserve">   </w:t>
      </w:r>
      <w:bookmarkStart w:id="3" w:name="_GoBack"/>
      <w:r>
        <w:t xml:space="preserve"> </w:t>
      </w:r>
      <w:bookmarkEnd w:id="3"/>
      <w:r>
        <w:rPr>
          <w:b w:val="0"/>
          <w:bCs w:val="0"/>
        </w:rPr>
        <w:t>四、病原生物安全实验活动要求</w:t>
      </w:r>
    </w:p>
    <w:p>
      <w:pPr>
        <w:autoSpaceDE w:val="0"/>
        <w:autoSpaceDN w:val="0"/>
        <w:adjustRightInd w:val="0"/>
        <w:spacing w:line="360" w:lineRule="auto"/>
        <w:ind w:firstLine="640" w:firstLineChars="200"/>
        <w:rPr>
          <w:rFonts w:ascii="仿宋" w:hAnsi="仿宋" w:eastAsia="仿宋"/>
          <w:szCs w:val="32"/>
        </w:rPr>
      </w:pPr>
      <w:r>
        <w:rPr>
          <w:rFonts w:ascii="仿宋" w:hAnsi="仿宋" w:eastAsia="仿宋"/>
          <w:szCs w:val="32"/>
        </w:rPr>
        <w:t>根据目前掌握的新型冠状病毒的生物学性状、传播特性、致病性、临床资料等信息，考虑到新型冠状病毒感染聚集性发病且有重症病例，并有死亡病例的特点，实验活动暂按照病原微生物危害程度分类中第二类病原微生物进行管理，具体要求如下：</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一</w:t>
      </w:r>
      <w:r>
        <w:rPr>
          <w:rFonts w:ascii="楷体" w:hAnsi="楷体" w:eastAsia="楷体"/>
          <w:b/>
          <w:bCs/>
          <w:szCs w:val="32"/>
          <w:lang w:val="zh-CN"/>
        </w:rPr>
        <w:t>）病毒培养</w:t>
      </w:r>
      <w:r>
        <w:rPr>
          <w:rFonts w:ascii="楷体" w:hAnsi="楷体" w:eastAsia="楷体"/>
          <w:b/>
          <w:bCs/>
          <w:szCs w:val="32"/>
        </w:rPr>
        <w:t>。</w:t>
      </w:r>
      <w:r>
        <w:rPr>
          <w:rFonts w:ascii="仿宋" w:hAnsi="仿宋" w:eastAsia="仿宋"/>
          <w:szCs w:val="32"/>
        </w:rPr>
        <w:t>指病毒的分离、培养、滴定、中和试验、活病毒及其蛋白纯化、病毒冻干以及产生活病毒的重组试验等操作。利用活病毒或其感染细胞（或细胞提取物），不经灭活进行的生化分析、血清学检测、免疫学检测等操作视同病毒培养</w:t>
      </w:r>
      <w:r>
        <w:rPr>
          <w:rFonts w:hint="eastAsia" w:ascii="仿宋" w:hAnsi="仿宋" w:eastAsia="仿宋"/>
          <w:szCs w:val="32"/>
        </w:rPr>
        <w:t>，</w:t>
      </w:r>
      <w:r>
        <w:rPr>
          <w:rFonts w:ascii="仿宋" w:hAnsi="仿宋" w:eastAsia="仿宋"/>
          <w:szCs w:val="32"/>
        </w:rPr>
        <w:t>上述操作应在具有开展相应活动资质的</w:t>
      </w:r>
      <w:r>
        <w:rPr>
          <w:rFonts w:hint="eastAsia" w:ascii="仿宋" w:hAnsi="仿宋" w:eastAsia="仿宋"/>
          <w:szCs w:val="32"/>
        </w:rPr>
        <w:t>生物安全</w:t>
      </w:r>
      <w:r>
        <w:rPr>
          <w:rFonts w:ascii="仿宋" w:hAnsi="仿宋" w:eastAsia="仿宋"/>
          <w:szCs w:val="32"/>
        </w:rPr>
        <w:t>三级（</w:t>
      </w:r>
      <w:r>
        <w:rPr>
          <w:rFonts w:hint="eastAsia" w:ascii="仿宋" w:hAnsi="仿宋" w:eastAsia="仿宋"/>
          <w:szCs w:val="32"/>
        </w:rPr>
        <w:t>Biological Safety Level 3,BSL-3</w:t>
      </w:r>
      <w:r>
        <w:rPr>
          <w:rFonts w:ascii="仿宋" w:hAnsi="仿宋" w:eastAsia="仿宋"/>
          <w:szCs w:val="32"/>
        </w:rPr>
        <w:t>）实验室进行。使用病毒培养物提取核酸</w:t>
      </w:r>
      <w:r>
        <w:rPr>
          <w:rFonts w:hint="eastAsia" w:ascii="仿宋" w:hAnsi="仿宋" w:eastAsia="仿宋"/>
          <w:szCs w:val="32"/>
        </w:rPr>
        <w:t>时</w:t>
      </w:r>
      <w:r>
        <w:rPr>
          <w:rFonts w:ascii="仿宋" w:hAnsi="仿宋" w:eastAsia="仿宋"/>
          <w:szCs w:val="32"/>
        </w:rPr>
        <w:t>，</w:t>
      </w:r>
      <w:r>
        <w:rPr>
          <w:rFonts w:ascii="仿宋" w:hAnsi="仿宋" w:eastAsia="仿宋"/>
          <w:color w:val="000000"/>
          <w:szCs w:val="32"/>
        </w:rPr>
        <w:t>裂解剂</w:t>
      </w:r>
      <w:r>
        <w:rPr>
          <w:rFonts w:ascii="仿宋" w:hAnsi="仿宋" w:eastAsia="仿宋"/>
          <w:szCs w:val="32"/>
        </w:rPr>
        <w:t>或灭活剂的加入必须在与病毒培养同等级别实验室和防护条件下进行，</w:t>
      </w:r>
      <w:r>
        <w:rPr>
          <w:rFonts w:hint="eastAsia" w:ascii="仿宋" w:hAnsi="仿宋" w:eastAsia="仿宋"/>
          <w:szCs w:val="32"/>
        </w:rPr>
        <w:t>可靠方法灭活后的病毒培养物，</w:t>
      </w:r>
      <w:r>
        <w:rPr>
          <w:rFonts w:ascii="仿宋" w:hAnsi="仿宋" w:eastAsia="仿宋"/>
          <w:szCs w:val="32"/>
        </w:rPr>
        <w:t>可</w:t>
      </w:r>
      <w:r>
        <w:rPr>
          <w:rFonts w:hint="eastAsia" w:ascii="仿宋" w:hAnsi="仿宋" w:eastAsia="仿宋"/>
          <w:szCs w:val="32"/>
        </w:rPr>
        <w:t>在</w:t>
      </w:r>
      <w:r>
        <w:rPr>
          <w:rFonts w:ascii="仿宋" w:hAnsi="仿宋" w:eastAsia="仿宋"/>
          <w:szCs w:val="32"/>
        </w:rPr>
        <w:t>BSL-2</w:t>
      </w:r>
      <w:r>
        <w:rPr>
          <w:rFonts w:hint="eastAsia" w:ascii="仿宋" w:hAnsi="仿宋" w:eastAsia="仿宋"/>
          <w:szCs w:val="32"/>
        </w:rPr>
        <w:t>或</w:t>
      </w:r>
      <w:r>
        <w:rPr>
          <w:rFonts w:ascii="仿宋" w:hAnsi="仿宋" w:eastAsia="仿宋"/>
          <w:szCs w:val="32"/>
        </w:rPr>
        <w:t>BSL-1</w:t>
      </w:r>
      <w:r>
        <w:rPr>
          <w:rFonts w:hint="eastAsia" w:ascii="仿宋" w:hAnsi="仿宋" w:eastAsia="仿宋"/>
          <w:szCs w:val="32"/>
        </w:rPr>
        <w:t>级</w:t>
      </w:r>
      <w:r>
        <w:rPr>
          <w:rFonts w:ascii="仿宋" w:hAnsi="仿宋" w:eastAsia="仿宋"/>
          <w:szCs w:val="32"/>
        </w:rPr>
        <w:t>实验室</w:t>
      </w:r>
      <w:r>
        <w:rPr>
          <w:rFonts w:hint="eastAsia" w:ascii="仿宋" w:hAnsi="仿宋" w:eastAsia="仿宋"/>
          <w:szCs w:val="32"/>
        </w:rPr>
        <w:t>操作。</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二）</w:t>
      </w:r>
      <w:r>
        <w:rPr>
          <w:rFonts w:ascii="楷体" w:hAnsi="楷体" w:eastAsia="楷体"/>
          <w:b/>
          <w:bCs/>
          <w:szCs w:val="32"/>
          <w:lang w:val="zh-CN"/>
        </w:rPr>
        <w:t>动物感染实验</w:t>
      </w:r>
      <w:r>
        <w:rPr>
          <w:rFonts w:ascii="楷体" w:hAnsi="楷体" w:eastAsia="楷体"/>
          <w:b/>
          <w:bCs/>
          <w:szCs w:val="32"/>
        </w:rPr>
        <w:t>。</w:t>
      </w:r>
      <w:r>
        <w:rPr>
          <w:rFonts w:ascii="仿宋" w:hAnsi="仿宋" w:eastAsia="仿宋"/>
          <w:szCs w:val="32"/>
        </w:rPr>
        <w:t>指以活病毒感染动物的实验。应在具有开展相应活动资质的</w:t>
      </w:r>
      <w:r>
        <w:rPr>
          <w:rFonts w:hint="eastAsia" w:ascii="仿宋" w:hAnsi="仿宋" w:eastAsia="仿宋"/>
          <w:szCs w:val="32"/>
        </w:rPr>
        <w:t>动物</w:t>
      </w:r>
      <w:r>
        <w:rPr>
          <w:rFonts w:ascii="仿宋" w:hAnsi="仿宋" w:eastAsia="仿宋"/>
          <w:szCs w:val="32"/>
        </w:rPr>
        <w:t>（</w:t>
      </w:r>
      <w:r>
        <w:rPr>
          <w:rFonts w:hint="eastAsia" w:ascii="仿宋" w:hAnsi="仿宋" w:eastAsia="仿宋"/>
          <w:szCs w:val="32"/>
        </w:rPr>
        <w:t>animal</w:t>
      </w:r>
      <w:r>
        <w:rPr>
          <w:rFonts w:ascii="仿宋" w:hAnsi="仿宋" w:eastAsia="仿宋"/>
          <w:szCs w:val="32"/>
        </w:rPr>
        <w:t>）BSL-3</w:t>
      </w:r>
      <w:r>
        <w:rPr>
          <w:rFonts w:hint="eastAsia" w:ascii="仿宋" w:hAnsi="仿宋" w:eastAsia="仿宋"/>
          <w:szCs w:val="32"/>
        </w:rPr>
        <w:t>（</w:t>
      </w:r>
      <w:r>
        <w:rPr>
          <w:rFonts w:ascii="仿宋" w:hAnsi="仿宋" w:eastAsia="仿宋"/>
          <w:szCs w:val="32"/>
        </w:rPr>
        <w:t>ABSL-3</w:t>
      </w:r>
      <w:r>
        <w:rPr>
          <w:rFonts w:hint="eastAsia" w:ascii="仿宋" w:hAnsi="仿宋" w:eastAsia="仿宋"/>
          <w:szCs w:val="32"/>
        </w:rPr>
        <w:t>）</w:t>
      </w:r>
      <w:r>
        <w:rPr>
          <w:rFonts w:ascii="仿宋" w:hAnsi="仿宋" w:eastAsia="仿宋"/>
          <w:szCs w:val="32"/>
        </w:rPr>
        <w:t>实验室</w:t>
      </w:r>
      <w:r>
        <w:rPr>
          <w:rFonts w:hint="eastAsia" w:ascii="仿宋" w:hAnsi="仿宋" w:eastAsia="仿宋"/>
          <w:szCs w:val="32"/>
        </w:rPr>
        <w:t>进行</w:t>
      </w:r>
      <w:r>
        <w:rPr>
          <w:rFonts w:ascii="仿宋" w:hAnsi="仿宋" w:eastAsia="仿宋"/>
          <w:szCs w:val="32"/>
        </w:rPr>
        <w:t>操作。</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三</w:t>
      </w:r>
      <w:r>
        <w:rPr>
          <w:rFonts w:ascii="楷体" w:hAnsi="楷体" w:eastAsia="楷体"/>
          <w:b/>
          <w:bCs/>
          <w:szCs w:val="32"/>
          <w:lang w:val="zh-CN"/>
        </w:rPr>
        <w:t>）未经培养的感染性材料的操作</w:t>
      </w:r>
      <w:r>
        <w:rPr>
          <w:rFonts w:ascii="楷体" w:hAnsi="楷体" w:eastAsia="楷体"/>
          <w:b/>
          <w:bCs/>
          <w:szCs w:val="32"/>
        </w:rPr>
        <w:t>。</w:t>
      </w:r>
      <w:r>
        <w:rPr>
          <w:rFonts w:hint="eastAsia" w:ascii="仿宋" w:hAnsi="仿宋" w:eastAsia="仿宋"/>
          <w:szCs w:val="32"/>
        </w:rPr>
        <w:t>未经培养的感染性材料在采用可靠的方法灭活前进行的病毒抗原检测、血清学检测、核酸检测、生化分析等操作，应在生物安全二级实验室操作，但个人防护装备参照生物安全三级实验室的防护要求。未经可靠灭活或固定的人和动物组织标本因含病毒量较高，其操作的防护级别应比照病毒培养。</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四</w:t>
      </w:r>
      <w:r>
        <w:rPr>
          <w:rFonts w:ascii="楷体" w:hAnsi="楷体" w:eastAsia="楷体"/>
          <w:b/>
          <w:bCs/>
          <w:szCs w:val="32"/>
          <w:lang w:val="zh-CN"/>
        </w:rPr>
        <w:t>）灭活材料的操作</w:t>
      </w:r>
      <w:r>
        <w:rPr>
          <w:rFonts w:ascii="楷体" w:hAnsi="楷体" w:eastAsia="楷体"/>
          <w:b/>
          <w:bCs/>
          <w:szCs w:val="32"/>
        </w:rPr>
        <w:t>。</w:t>
      </w:r>
      <w:r>
        <w:rPr>
          <w:rFonts w:ascii="仿宋" w:hAnsi="仿宋" w:eastAsia="仿宋"/>
          <w:szCs w:val="32"/>
        </w:rPr>
        <w:t>感染性材料或活病毒在采用可靠的方法灭活后</w:t>
      </w:r>
      <w:r>
        <w:rPr>
          <w:rFonts w:hint="eastAsia" w:ascii="仿宋" w:hAnsi="仿宋" w:eastAsia="仿宋"/>
          <w:szCs w:val="32"/>
        </w:rPr>
        <w:t>可</w:t>
      </w:r>
      <w:r>
        <w:rPr>
          <w:rFonts w:ascii="仿宋" w:hAnsi="仿宋" w:eastAsia="仿宋"/>
          <w:szCs w:val="32"/>
        </w:rPr>
        <w:t>在BSL-1实验室操作。</w:t>
      </w:r>
    </w:p>
    <w:p>
      <w:pPr>
        <w:autoSpaceDE w:val="0"/>
        <w:autoSpaceDN w:val="0"/>
        <w:adjustRightInd w:val="0"/>
        <w:spacing w:line="360" w:lineRule="auto"/>
        <w:ind w:firstLine="643" w:firstLineChars="200"/>
        <w:rPr>
          <w:rFonts w:ascii="仿宋" w:hAnsi="仿宋" w:eastAsia="仿宋"/>
          <w:szCs w:val="32"/>
        </w:rPr>
      </w:pPr>
      <w:r>
        <w:rPr>
          <w:rFonts w:ascii="楷体" w:hAnsi="楷体" w:eastAsia="楷体"/>
          <w:b/>
          <w:bCs/>
          <w:szCs w:val="32"/>
          <w:lang w:val="zh-CN"/>
        </w:rPr>
        <w:t>（</w:t>
      </w:r>
      <w:r>
        <w:rPr>
          <w:rFonts w:hint="eastAsia" w:ascii="楷体" w:hAnsi="楷体" w:eastAsia="楷体"/>
          <w:b/>
          <w:bCs/>
          <w:szCs w:val="32"/>
          <w:lang w:val="zh-CN"/>
        </w:rPr>
        <w:t>五</w:t>
      </w:r>
      <w:r>
        <w:rPr>
          <w:rFonts w:ascii="楷体" w:hAnsi="楷体" w:eastAsia="楷体"/>
          <w:b/>
          <w:bCs/>
          <w:szCs w:val="32"/>
          <w:lang w:val="zh-CN"/>
        </w:rPr>
        <w:t>）无感染性材料的操作</w:t>
      </w:r>
      <w:r>
        <w:rPr>
          <w:rFonts w:ascii="楷体" w:hAnsi="楷体" w:eastAsia="楷体"/>
          <w:b/>
          <w:bCs/>
          <w:szCs w:val="32"/>
        </w:rPr>
        <w:t>。</w:t>
      </w:r>
      <w:r>
        <w:rPr>
          <w:rFonts w:ascii="仿宋" w:hAnsi="仿宋" w:eastAsia="仿宋"/>
          <w:szCs w:val="32"/>
        </w:rPr>
        <w:t>指针对确认无感染性的材料的各种操作，包括但不限于无感染性的病毒DNA或cDNA操作，应在BSL-1实验室进行。</w:t>
      </w:r>
    </w:p>
    <w:p>
      <w:pPr>
        <w:autoSpaceDE w:val="0"/>
        <w:autoSpaceDN w:val="0"/>
        <w:adjustRightInd w:val="0"/>
        <w:spacing w:line="360" w:lineRule="auto"/>
        <w:ind w:firstLine="640" w:firstLineChars="200"/>
        <w:rPr>
          <w:rFonts w:ascii="仿宋" w:hAnsi="仿宋" w:eastAsia="仿宋"/>
          <w:szCs w:val="32"/>
        </w:rPr>
      </w:pPr>
    </w:p>
    <w:p>
      <w:pPr>
        <w:autoSpaceDE w:val="0"/>
        <w:autoSpaceDN w:val="0"/>
        <w:adjustRightInd w:val="0"/>
        <w:spacing w:line="360" w:lineRule="auto"/>
        <w:ind w:firstLine="640" w:firstLineChars="200"/>
        <w:rPr>
          <w:rFonts w:ascii="仿宋" w:hAnsi="仿宋" w:eastAsia="仿宋"/>
          <w:szCs w:val="32"/>
        </w:rPr>
        <w:sectPr>
          <w:headerReference r:id="rId3" w:type="default"/>
          <w:footerReference r:id="rId4" w:type="default"/>
          <w:pgSz w:w="11906" w:h="16838"/>
          <w:pgMar w:top="1440" w:right="1558" w:bottom="1440" w:left="1560" w:header="283" w:footer="283" w:gutter="0"/>
          <w:cols w:space="720" w:num="1"/>
          <w:docGrid w:type="lines" w:linePitch="435" w:charSpace="0"/>
        </w:sectPr>
      </w:pPr>
      <w:r>
        <w:rPr>
          <w:rFonts w:hint="eastAsia" w:ascii="仿宋" w:hAnsi="仿宋" w:eastAsia="仿宋"/>
          <w:szCs w:val="32"/>
        </w:rPr>
        <w:t>附件</w:t>
      </w:r>
      <w:r>
        <w:rPr>
          <w:rFonts w:hint="eastAsia" w:ascii="仿宋" w:hAnsi="仿宋" w:eastAsia="仿宋"/>
          <w:szCs w:val="32"/>
          <w:lang w:eastAsia="zh-CN"/>
        </w:rPr>
        <w:t>：</w:t>
      </w:r>
      <w:r>
        <w:rPr>
          <w:rFonts w:hint="eastAsia" w:ascii="仿宋" w:hAnsi="仿宋" w:eastAsia="仿宋"/>
          <w:szCs w:val="32"/>
          <w:lang w:val="en-US" w:eastAsia="zh-CN"/>
        </w:rPr>
        <w:t>新型冠状病毒检测标本送检表</w:t>
      </w:r>
    </w:p>
    <w:p>
      <w:pPr>
        <w:rPr>
          <w:rFonts w:ascii="宋体" w:hAnsi="宋体"/>
          <w:b/>
          <w:sz w:val="28"/>
          <w:szCs w:val="28"/>
        </w:rPr>
      </w:pPr>
      <w:r>
        <w:rPr>
          <w:rFonts w:hint="eastAsia" w:ascii="黑体" w:hAnsi="宋体" w:eastAsia="黑体"/>
          <w:sz w:val="28"/>
          <w:szCs w:val="28"/>
        </w:rPr>
        <w:t>附件</w:t>
      </w:r>
      <w:r>
        <w:rPr>
          <w:rFonts w:ascii="宋体" w:hAnsi="宋体"/>
          <w:b/>
          <w:sz w:val="28"/>
          <w:szCs w:val="28"/>
        </w:rPr>
        <w:t xml:space="preserve"> </w:t>
      </w:r>
    </w:p>
    <w:p>
      <w:pPr>
        <w:spacing w:after="240"/>
        <w:jc w:val="center"/>
        <w:rPr>
          <w:rFonts w:ascii="宋体" w:hAnsi="宋体"/>
          <w:b/>
          <w:bCs/>
          <w:sz w:val="36"/>
          <w:szCs w:val="28"/>
        </w:rPr>
      </w:pPr>
      <w:r>
        <w:rPr>
          <w:rFonts w:hint="eastAsia" w:ascii="宋体" w:hAnsi="宋体"/>
          <w:b/>
          <w:bCs/>
          <w:sz w:val="36"/>
          <w:szCs w:val="28"/>
        </w:rPr>
        <w:t>新型冠状病毒检测标本送检表</w:t>
      </w:r>
    </w:p>
    <w:p>
      <w:pPr>
        <w:spacing w:after="240"/>
        <w:rPr>
          <w:rFonts w:hAnsi="宋体"/>
          <w:szCs w:val="21"/>
          <w:u w:val="single"/>
        </w:rPr>
      </w:pPr>
      <w:r>
        <w:rPr>
          <w:rFonts w:hint="eastAsia" w:hAnsi="宋体"/>
          <w:szCs w:val="21"/>
        </w:rPr>
        <w:t>送样单位（盖章）：</w:t>
      </w:r>
      <w:r>
        <w:rPr>
          <w:rFonts w:hint="eastAsia" w:hAnsi="宋体"/>
          <w:szCs w:val="21"/>
          <w:u w:val="single"/>
        </w:rPr>
        <w:t xml:space="preserve">                                </w:t>
      </w:r>
      <w:r>
        <w:rPr>
          <w:rFonts w:hint="eastAsia" w:hAnsi="宋体"/>
          <w:szCs w:val="21"/>
        </w:rPr>
        <w:t xml:space="preserve">      送样日期：</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int="eastAsia" w:hAnsi="宋体"/>
          <w:szCs w:val="21"/>
        </w:rPr>
        <w:t>年</w:t>
      </w:r>
      <w:r>
        <w:rPr>
          <w:rFonts w:hAnsi="宋体"/>
          <w:szCs w:val="21"/>
          <w:u w:val="single"/>
        </w:rPr>
        <w:t xml:space="preserve">     </w:t>
      </w:r>
      <w:r>
        <w:rPr>
          <w:rFonts w:hint="eastAsia" w:hAnsi="宋体"/>
          <w:szCs w:val="21"/>
        </w:rPr>
        <w:t>月</w:t>
      </w:r>
      <w:r>
        <w:rPr>
          <w:rFonts w:hAnsi="宋体"/>
          <w:szCs w:val="21"/>
          <w:u w:val="single"/>
        </w:rPr>
        <w:t xml:space="preserve">     </w:t>
      </w:r>
      <w:r>
        <w:rPr>
          <w:rFonts w:hint="eastAsia" w:hAnsi="宋体"/>
          <w:szCs w:val="21"/>
        </w:rPr>
        <w:t>日            送样人：</w:t>
      </w:r>
      <w:r>
        <w:rPr>
          <w:rFonts w:hint="eastAsia" w:hAnsi="宋体"/>
          <w:szCs w:val="21"/>
          <w:u w:val="single"/>
        </w:rPr>
        <w:t xml:space="preserve">              </w:t>
      </w:r>
    </w:p>
    <w:tbl>
      <w:tblPr>
        <w:tblStyle w:val="9"/>
        <w:tblW w:w="15376" w:type="dxa"/>
        <w:jc w:val="center"/>
        <w:tblLayout w:type="fixed"/>
        <w:tblCellMar>
          <w:top w:w="0" w:type="dxa"/>
          <w:left w:w="0" w:type="dxa"/>
          <w:bottom w:w="0" w:type="dxa"/>
          <w:right w:w="0" w:type="dxa"/>
        </w:tblCellMar>
      </w:tblPr>
      <w:tblGrid>
        <w:gridCol w:w="649"/>
        <w:gridCol w:w="963"/>
        <w:gridCol w:w="1264"/>
        <w:gridCol w:w="575"/>
        <w:gridCol w:w="644"/>
        <w:gridCol w:w="1006"/>
        <w:gridCol w:w="1114"/>
        <w:gridCol w:w="1189"/>
        <w:gridCol w:w="1287"/>
        <w:gridCol w:w="1287"/>
        <w:gridCol w:w="1278"/>
        <w:gridCol w:w="1120"/>
        <w:gridCol w:w="1287"/>
        <w:gridCol w:w="1115"/>
        <w:gridCol w:w="598"/>
      </w:tblGrid>
      <w:tr>
        <w:tblPrEx>
          <w:tblCellMar>
            <w:top w:w="0" w:type="dxa"/>
            <w:left w:w="0" w:type="dxa"/>
            <w:bottom w:w="0" w:type="dxa"/>
            <w:right w:w="0" w:type="dxa"/>
          </w:tblCellMar>
        </w:tblPrEx>
        <w:trPr>
          <w:cantSplit/>
          <w:trHeight w:val="386" w:hRule="exact"/>
          <w:jc w:val="center"/>
        </w:trPr>
        <w:tc>
          <w:tcPr>
            <w:tcW w:w="649"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sz w:val="18"/>
                <w:szCs w:val="18"/>
              </w:rPr>
            </w:pPr>
            <w:r>
              <w:rPr>
                <w:rFonts w:hint="eastAsia"/>
                <w:sz w:val="18"/>
                <w:szCs w:val="18"/>
              </w:rPr>
              <w:t>标本</w:t>
            </w:r>
          </w:p>
          <w:p>
            <w:pPr>
              <w:spacing w:line="240" w:lineRule="atLeast"/>
              <w:jc w:val="center"/>
              <w:rPr>
                <w:sz w:val="18"/>
                <w:szCs w:val="18"/>
              </w:rPr>
            </w:pPr>
            <w:r>
              <w:rPr>
                <w:rFonts w:hint="eastAsia"/>
                <w:sz w:val="18"/>
                <w:szCs w:val="18"/>
              </w:rPr>
              <w:t>编号</w:t>
            </w:r>
          </w:p>
        </w:tc>
        <w:tc>
          <w:tcPr>
            <w:tcW w:w="963"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sz w:val="18"/>
                <w:szCs w:val="18"/>
              </w:rPr>
            </w:pPr>
            <w:r>
              <w:rPr>
                <w:rFonts w:hint="eastAsia"/>
                <w:sz w:val="18"/>
                <w:szCs w:val="18"/>
              </w:rPr>
              <w:t>标本类型</w:t>
            </w:r>
          </w:p>
        </w:tc>
        <w:tc>
          <w:tcPr>
            <w:tcW w:w="126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姓名</w:t>
            </w:r>
          </w:p>
        </w:tc>
        <w:tc>
          <w:tcPr>
            <w:tcW w:w="575"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性别</w:t>
            </w:r>
          </w:p>
        </w:tc>
        <w:tc>
          <w:tcPr>
            <w:tcW w:w="64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年龄</w:t>
            </w:r>
          </w:p>
        </w:tc>
        <w:tc>
          <w:tcPr>
            <w:tcW w:w="1006"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发病日期</w:t>
            </w:r>
          </w:p>
        </w:tc>
        <w:tc>
          <w:tcPr>
            <w:tcW w:w="111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就诊日期</w:t>
            </w:r>
          </w:p>
        </w:tc>
        <w:tc>
          <w:tcPr>
            <w:tcW w:w="118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采样日期</w:t>
            </w:r>
          </w:p>
        </w:tc>
        <w:tc>
          <w:tcPr>
            <w:tcW w:w="1287" w:type="dxa"/>
            <w:vMerge w:val="restart"/>
            <w:tcBorders>
              <w:top w:val="single" w:color="auto" w:sz="4" w:space="0"/>
              <w:left w:val="single" w:color="auto" w:sz="4" w:space="0"/>
              <w:right w:val="single" w:color="auto" w:sz="4" w:space="0"/>
            </w:tcBorders>
          </w:tcPr>
          <w:p>
            <w:pPr>
              <w:spacing w:line="240" w:lineRule="atLeast"/>
              <w:jc w:val="center"/>
              <w:rPr>
                <w:sz w:val="18"/>
                <w:szCs w:val="18"/>
              </w:rPr>
            </w:pPr>
            <w:r>
              <w:rPr>
                <w:rFonts w:hint="eastAsia"/>
                <w:sz w:val="18"/>
                <w:szCs w:val="18"/>
              </w:rPr>
              <w:t>样本来源是否为聚集性病例</w:t>
            </w:r>
            <w:r>
              <w:rPr>
                <w:rFonts w:hint="eastAsia" w:ascii="宋体" w:hAnsi="宋体"/>
                <w:sz w:val="18"/>
                <w:szCs w:val="18"/>
              </w:rPr>
              <w:t>§</w:t>
            </w:r>
          </w:p>
        </w:tc>
        <w:tc>
          <w:tcPr>
            <w:tcW w:w="1287"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检测日期</w:t>
            </w:r>
          </w:p>
        </w:tc>
        <w:tc>
          <w:tcPr>
            <w:tcW w:w="23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实时荧光RT-PCR</w:t>
            </w:r>
          </w:p>
        </w:tc>
        <w:tc>
          <w:tcPr>
            <w:tcW w:w="2402"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基因序列同源性*</w:t>
            </w:r>
          </w:p>
        </w:tc>
        <w:tc>
          <w:tcPr>
            <w:tcW w:w="598"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sz w:val="18"/>
                <w:szCs w:val="18"/>
              </w:rPr>
            </w:pPr>
            <w:r>
              <w:rPr>
                <w:rFonts w:hint="eastAsia"/>
                <w:sz w:val="18"/>
                <w:szCs w:val="18"/>
              </w:rPr>
              <w:t>备注</w:t>
            </w:r>
          </w:p>
        </w:tc>
      </w:tr>
      <w:tr>
        <w:tblPrEx>
          <w:tblCellMar>
            <w:top w:w="0" w:type="dxa"/>
            <w:left w:w="0" w:type="dxa"/>
            <w:bottom w:w="0" w:type="dxa"/>
            <w:right w:w="0" w:type="dxa"/>
          </w:tblCellMar>
        </w:tblPrEx>
        <w:trPr>
          <w:cantSplit/>
          <w:trHeight w:val="300" w:hRule="atLeast"/>
          <w:jc w:val="center"/>
        </w:trPr>
        <w:tc>
          <w:tcPr>
            <w:tcW w:w="649"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tLeast"/>
              <w:jc w:val="center"/>
              <w:rPr>
                <w:sz w:val="18"/>
                <w:szCs w:val="18"/>
              </w:rPr>
            </w:pPr>
          </w:p>
        </w:tc>
        <w:tc>
          <w:tcPr>
            <w:tcW w:w="96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c>
          <w:tcPr>
            <w:tcW w:w="126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c>
          <w:tcPr>
            <w:tcW w:w="575"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c>
          <w:tcPr>
            <w:tcW w:w="64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c>
          <w:tcPr>
            <w:tcW w:w="1006"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c>
          <w:tcPr>
            <w:tcW w:w="111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287" w:type="dxa"/>
            <w:vMerge w:val="continue"/>
            <w:tcBorders>
              <w:left w:val="single" w:color="auto" w:sz="4" w:space="0"/>
              <w:bottom w:val="single" w:color="auto" w:sz="4" w:space="0"/>
              <w:right w:val="single" w:color="auto" w:sz="4" w:space="0"/>
            </w:tcBorders>
          </w:tcPr>
          <w:p>
            <w:pPr>
              <w:rPr>
                <w:rFonts w:ascii="宋体" w:hAnsi="宋体"/>
                <w:sz w:val="18"/>
                <w:szCs w:val="18"/>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8"/>
                <w:szCs w:val="18"/>
              </w:rPr>
            </w:pPr>
            <w:r>
              <w:rPr>
                <w:rFonts w:hint="eastAsia"/>
                <w:sz w:val="18"/>
                <w:szCs w:val="18"/>
              </w:rPr>
              <w:t>试剂厂家</w:t>
            </w: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8"/>
                <w:szCs w:val="18"/>
              </w:rPr>
            </w:pPr>
            <w:r>
              <w:rPr>
                <w:rFonts w:hint="eastAsia"/>
                <w:sz w:val="18"/>
                <w:szCs w:val="18"/>
              </w:rPr>
              <w:t>靶基因</w:t>
            </w: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8"/>
                <w:szCs w:val="18"/>
              </w:rPr>
            </w:pPr>
            <w:r>
              <w:rPr>
                <w:rFonts w:hint="eastAsia"/>
                <w:sz w:val="18"/>
                <w:szCs w:val="18"/>
              </w:rPr>
              <w:t>一代</w:t>
            </w: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18"/>
                <w:szCs w:val="18"/>
              </w:rPr>
            </w:pPr>
            <w:r>
              <w:rPr>
                <w:rFonts w:hint="eastAsia"/>
                <w:sz w:val="18"/>
                <w:szCs w:val="18"/>
              </w:rPr>
              <w:t>深度测序</w:t>
            </w:r>
          </w:p>
        </w:tc>
        <w:tc>
          <w:tcPr>
            <w:tcW w:w="598"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18"/>
                <w:szCs w:val="18"/>
              </w:rPr>
            </w:pP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spacing w:line="240" w:lineRule="atLeast"/>
              <w:jc w:val="center"/>
              <w:rPr>
                <w:sz w:val="18"/>
                <w:szCs w:val="18"/>
              </w:rPr>
            </w:pPr>
            <w:r>
              <w:rPr>
                <w:rFonts w:hint="eastAsia"/>
                <w:sz w:val="18"/>
                <w:szCs w:val="18"/>
              </w:rPr>
              <w:t>　</w:t>
            </w: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r>
      <w:tr>
        <w:tblPrEx>
          <w:tblCellMar>
            <w:top w:w="0" w:type="dxa"/>
            <w:left w:w="0" w:type="dxa"/>
            <w:bottom w:w="0" w:type="dxa"/>
            <w:right w:w="0" w:type="dxa"/>
          </w:tblCellMar>
        </w:tblPrEx>
        <w:trPr>
          <w:trHeight w:val="567" w:hRule="exact"/>
          <w:jc w:val="center"/>
        </w:trPr>
        <w:tc>
          <w:tcPr>
            <w:tcW w:w="64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963"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7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64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006"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4"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7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20"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287"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111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c>
          <w:tcPr>
            <w:tcW w:w="598"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宋体" w:hAnsi="宋体"/>
                <w:sz w:val="16"/>
                <w:szCs w:val="16"/>
              </w:rPr>
            </w:pPr>
            <w:r>
              <w:rPr>
                <w:rFonts w:hint="eastAsia"/>
                <w:sz w:val="16"/>
                <w:szCs w:val="16"/>
              </w:rPr>
              <w:t>　</w:t>
            </w:r>
          </w:p>
        </w:tc>
      </w:tr>
      <w:tr>
        <w:tblPrEx>
          <w:tblCellMar>
            <w:top w:w="0" w:type="dxa"/>
            <w:left w:w="0" w:type="dxa"/>
            <w:bottom w:w="0" w:type="dxa"/>
            <w:right w:w="0" w:type="dxa"/>
          </w:tblCellMar>
        </w:tblPrEx>
        <w:trPr>
          <w:trHeight w:val="567" w:hRule="exact"/>
          <w:jc w:val="center"/>
        </w:trPr>
        <w:tc>
          <w:tcPr>
            <w:tcW w:w="64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9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5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64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0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14"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87" w:type="dxa"/>
            <w:tcBorders>
              <w:top w:val="single" w:color="auto" w:sz="4" w:space="0"/>
              <w:left w:val="nil"/>
              <w:bottom w:val="single" w:color="auto" w:sz="4" w:space="0"/>
              <w:right w:val="single" w:color="auto" w:sz="4" w:space="0"/>
            </w:tcBorders>
          </w:tcPr>
          <w:p>
            <w:pPr>
              <w:jc w:val="center"/>
              <w:rPr>
                <w:sz w:val="16"/>
                <w:szCs w:val="16"/>
              </w:rPr>
            </w:pPr>
          </w:p>
        </w:tc>
        <w:tc>
          <w:tcPr>
            <w:tcW w:w="12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7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2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111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c>
          <w:tcPr>
            <w:tcW w:w="5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sz w:val="16"/>
                <w:szCs w:val="16"/>
              </w:rPr>
            </w:pPr>
          </w:p>
        </w:tc>
      </w:tr>
    </w:tbl>
    <w:p>
      <w:pPr>
        <w:rPr>
          <w:rFonts w:ascii="宋体" w:hAnsi="宋体"/>
          <w:sz w:val="18"/>
          <w:szCs w:val="18"/>
        </w:rPr>
        <w:sectPr>
          <w:pgSz w:w="16838" w:h="11906" w:orient="landscape"/>
          <w:pgMar w:top="1559" w:right="1440" w:bottom="1559" w:left="1440" w:header="283" w:footer="283" w:gutter="0"/>
          <w:cols w:space="720" w:num="1"/>
          <w:docGrid w:type="lines" w:linePitch="439" w:charSpace="0"/>
        </w:sectPr>
      </w:pPr>
      <w:r>
        <w:rPr>
          <w:rFonts w:hint="eastAsia"/>
          <w:sz w:val="18"/>
          <w:szCs w:val="18"/>
        </w:rPr>
        <w:t>基因序列同源性*非必选项，注明完成具体靶基因序列/全基因组序列，及其与新型冠状病毒的同源性。样本来源是否为聚集性病例</w:t>
      </w:r>
      <w:r>
        <w:rPr>
          <w:rFonts w:hint="eastAsia" w:ascii="宋体" w:hAnsi="宋体"/>
          <w:sz w:val="18"/>
          <w:szCs w:val="18"/>
        </w:rPr>
        <w:t>§填是或否。</w:t>
      </w:r>
    </w:p>
    <w:p>
      <w:pPr>
        <w:pStyle w:val="20"/>
        <w:ind w:right="234" w:rightChars="73"/>
      </w:pPr>
    </w:p>
    <w:p>
      <w:pPr>
        <w:pStyle w:val="20"/>
        <w:ind w:right="234" w:rightChars="73"/>
      </w:pPr>
    </w:p>
    <w:p/>
    <w:sectPr>
      <w:pgSz w:w="11906" w:h="16838"/>
      <w:pgMar w:top="1440" w:right="1559" w:bottom="1440" w:left="1559" w:header="283" w:footer="283"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Cambria">
    <w:panose1 w:val="02040503050406030204"/>
    <w:charset w:val="00"/>
    <w:family w:val="modern"/>
    <w:pitch w:val="default"/>
    <w:sig w:usb0="E00002FF" w:usb1="400004FF" w:usb2="0000000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87"/>
    <w:rsid w:val="00002480"/>
    <w:rsid w:val="0000470D"/>
    <w:rsid w:val="00004952"/>
    <w:rsid w:val="00005DC7"/>
    <w:rsid w:val="00012335"/>
    <w:rsid w:val="000128FD"/>
    <w:rsid w:val="00013063"/>
    <w:rsid w:val="000200C8"/>
    <w:rsid w:val="0002427D"/>
    <w:rsid w:val="0002614B"/>
    <w:rsid w:val="00027F47"/>
    <w:rsid w:val="00034372"/>
    <w:rsid w:val="000432E2"/>
    <w:rsid w:val="00044150"/>
    <w:rsid w:val="00044420"/>
    <w:rsid w:val="00044C67"/>
    <w:rsid w:val="00045250"/>
    <w:rsid w:val="00050863"/>
    <w:rsid w:val="00051023"/>
    <w:rsid w:val="000511F6"/>
    <w:rsid w:val="00056300"/>
    <w:rsid w:val="0006048E"/>
    <w:rsid w:val="00061F1F"/>
    <w:rsid w:val="00062505"/>
    <w:rsid w:val="0006688E"/>
    <w:rsid w:val="000725BD"/>
    <w:rsid w:val="00074DE1"/>
    <w:rsid w:val="00077B0B"/>
    <w:rsid w:val="00080B32"/>
    <w:rsid w:val="00080B35"/>
    <w:rsid w:val="00081265"/>
    <w:rsid w:val="000824A5"/>
    <w:rsid w:val="0008438B"/>
    <w:rsid w:val="000846EC"/>
    <w:rsid w:val="00085A68"/>
    <w:rsid w:val="00087A22"/>
    <w:rsid w:val="0009264C"/>
    <w:rsid w:val="00092770"/>
    <w:rsid w:val="00093126"/>
    <w:rsid w:val="00094B6D"/>
    <w:rsid w:val="000967F3"/>
    <w:rsid w:val="00096C7B"/>
    <w:rsid w:val="00097CB1"/>
    <w:rsid w:val="000A1426"/>
    <w:rsid w:val="000B3710"/>
    <w:rsid w:val="000B4990"/>
    <w:rsid w:val="000B5012"/>
    <w:rsid w:val="000B5069"/>
    <w:rsid w:val="000B589C"/>
    <w:rsid w:val="000C03CB"/>
    <w:rsid w:val="000C1FE1"/>
    <w:rsid w:val="000C4160"/>
    <w:rsid w:val="000C4922"/>
    <w:rsid w:val="000C4E86"/>
    <w:rsid w:val="000C5F68"/>
    <w:rsid w:val="000C7A37"/>
    <w:rsid w:val="000D2FC8"/>
    <w:rsid w:val="000D61D4"/>
    <w:rsid w:val="000D6675"/>
    <w:rsid w:val="000D6CEF"/>
    <w:rsid w:val="000E0FA1"/>
    <w:rsid w:val="000E3EC9"/>
    <w:rsid w:val="000E42E9"/>
    <w:rsid w:val="000F0B47"/>
    <w:rsid w:val="001007D2"/>
    <w:rsid w:val="00101540"/>
    <w:rsid w:val="00102B25"/>
    <w:rsid w:val="00103B84"/>
    <w:rsid w:val="00104963"/>
    <w:rsid w:val="001057EA"/>
    <w:rsid w:val="00106840"/>
    <w:rsid w:val="00106C37"/>
    <w:rsid w:val="00111535"/>
    <w:rsid w:val="0011182F"/>
    <w:rsid w:val="00114A57"/>
    <w:rsid w:val="001167C9"/>
    <w:rsid w:val="00120F6C"/>
    <w:rsid w:val="00121C94"/>
    <w:rsid w:val="00121EA1"/>
    <w:rsid w:val="00125446"/>
    <w:rsid w:val="00127DDD"/>
    <w:rsid w:val="00132CEA"/>
    <w:rsid w:val="0014335F"/>
    <w:rsid w:val="00144CB6"/>
    <w:rsid w:val="00147DF8"/>
    <w:rsid w:val="00150B2A"/>
    <w:rsid w:val="001529D0"/>
    <w:rsid w:val="00153A68"/>
    <w:rsid w:val="00161645"/>
    <w:rsid w:val="00162677"/>
    <w:rsid w:val="00162C54"/>
    <w:rsid w:val="00165059"/>
    <w:rsid w:val="0016520F"/>
    <w:rsid w:val="00167802"/>
    <w:rsid w:val="001705CD"/>
    <w:rsid w:val="00170C28"/>
    <w:rsid w:val="001718E4"/>
    <w:rsid w:val="001735A1"/>
    <w:rsid w:val="00182786"/>
    <w:rsid w:val="00195FEF"/>
    <w:rsid w:val="00197C8C"/>
    <w:rsid w:val="001A0E6E"/>
    <w:rsid w:val="001A3872"/>
    <w:rsid w:val="001B2B08"/>
    <w:rsid w:val="001C02CA"/>
    <w:rsid w:val="001C1886"/>
    <w:rsid w:val="001D1D06"/>
    <w:rsid w:val="001D331B"/>
    <w:rsid w:val="001D4EB2"/>
    <w:rsid w:val="001D7D93"/>
    <w:rsid w:val="001E0C4A"/>
    <w:rsid w:val="001E1AEE"/>
    <w:rsid w:val="001E29A5"/>
    <w:rsid w:val="001E4094"/>
    <w:rsid w:val="001E5250"/>
    <w:rsid w:val="001E7AC2"/>
    <w:rsid w:val="001F381B"/>
    <w:rsid w:val="002048CB"/>
    <w:rsid w:val="00207535"/>
    <w:rsid w:val="002141FA"/>
    <w:rsid w:val="002201C0"/>
    <w:rsid w:val="0022396D"/>
    <w:rsid w:val="00226168"/>
    <w:rsid w:val="00227C9F"/>
    <w:rsid w:val="00227E22"/>
    <w:rsid w:val="0023055B"/>
    <w:rsid w:val="00230797"/>
    <w:rsid w:val="002310BC"/>
    <w:rsid w:val="00233C7E"/>
    <w:rsid w:val="002362D4"/>
    <w:rsid w:val="0024000A"/>
    <w:rsid w:val="002447CD"/>
    <w:rsid w:val="00251B8A"/>
    <w:rsid w:val="00255FA0"/>
    <w:rsid w:val="002570B6"/>
    <w:rsid w:val="002609A0"/>
    <w:rsid w:val="00261CCC"/>
    <w:rsid w:val="00261F27"/>
    <w:rsid w:val="0026718C"/>
    <w:rsid w:val="0027549E"/>
    <w:rsid w:val="002858F1"/>
    <w:rsid w:val="00286E7B"/>
    <w:rsid w:val="00296338"/>
    <w:rsid w:val="002977D5"/>
    <w:rsid w:val="002A0E30"/>
    <w:rsid w:val="002A3F31"/>
    <w:rsid w:val="002A6BC0"/>
    <w:rsid w:val="002B4756"/>
    <w:rsid w:val="002B4835"/>
    <w:rsid w:val="002B5743"/>
    <w:rsid w:val="002B70BD"/>
    <w:rsid w:val="002C0AF5"/>
    <w:rsid w:val="002C1EC9"/>
    <w:rsid w:val="002C1F39"/>
    <w:rsid w:val="002C21DD"/>
    <w:rsid w:val="002C2F82"/>
    <w:rsid w:val="002C2FC8"/>
    <w:rsid w:val="002C42F3"/>
    <w:rsid w:val="002C663B"/>
    <w:rsid w:val="002D52CB"/>
    <w:rsid w:val="002D7287"/>
    <w:rsid w:val="002D7A0D"/>
    <w:rsid w:val="002E194C"/>
    <w:rsid w:val="002E2B4C"/>
    <w:rsid w:val="002E7367"/>
    <w:rsid w:val="002F1A58"/>
    <w:rsid w:val="002F225B"/>
    <w:rsid w:val="002F341D"/>
    <w:rsid w:val="002F4C88"/>
    <w:rsid w:val="002F564A"/>
    <w:rsid w:val="00300B66"/>
    <w:rsid w:val="00301FEE"/>
    <w:rsid w:val="00302FD6"/>
    <w:rsid w:val="00303749"/>
    <w:rsid w:val="00305337"/>
    <w:rsid w:val="003063D5"/>
    <w:rsid w:val="00310338"/>
    <w:rsid w:val="00310A2F"/>
    <w:rsid w:val="00311201"/>
    <w:rsid w:val="00313CE2"/>
    <w:rsid w:val="003144CF"/>
    <w:rsid w:val="00314A85"/>
    <w:rsid w:val="00315AC5"/>
    <w:rsid w:val="00320A27"/>
    <w:rsid w:val="00320D57"/>
    <w:rsid w:val="0032475E"/>
    <w:rsid w:val="003247FD"/>
    <w:rsid w:val="003266D0"/>
    <w:rsid w:val="00327347"/>
    <w:rsid w:val="00332797"/>
    <w:rsid w:val="00332C28"/>
    <w:rsid w:val="00335C31"/>
    <w:rsid w:val="0033710F"/>
    <w:rsid w:val="0034030E"/>
    <w:rsid w:val="00340ABF"/>
    <w:rsid w:val="003470F8"/>
    <w:rsid w:val="00352577"/>
    <w:rsid w:val="00354064"/>
    <w:rsid w:val="003558C1"/>
    <w:rsid w:val="00356FF1"/>
    <w:rsid w:val="0036123E"/>
    <w:rsid w:val="00361436"/>
    <w:rsid w:val="0036562A"/>
    <w:rsid w:val="003661B8"/>
    <w:rsid w:val="00366C56"/>
    <w:rsid w:val="00366CD5"/>
    <w:rsid w:val="003707CC"/>
    <w:rsid w:val="00375032"/>
    <w:rsid w:val="003803CD"/>
    <w:rsid w:val="0038430F"/>
    <w:rsid w:val="00384479"/>
    <w:rsid w:val="00384D83"/>
    <w:rsid w:val="00385F30"/>
    <w:rsid w:val="00391A9F"/>
    <w:rsid w:val="00392E0F"/>
    <w:rsid w:val="003969D5"/>
    <w:rsid w:val="00397443"/>
    <w:rsid w:val="003A25BB"/>
    <w:rsid w:val="003A28F7"/>
    <w:rsid w:val="003A62B0"/>
    <w:rsid w:val="003B4841"/>
    <w:rsid w:val="003B6082"/>
    <w:rsid w:val="003B6810"/>
    <w:rsid w:val="003B7108"/>
    <w:rsid w:val="003C0BC5"/>
    <w:rsid w:val="003D441D"/>
    <w:rsid w:val="003D468A"/>
    <w:rsid w:val="003D702D"/>
    <w:rsid w:val="003E177C"/>
    <w:rsid w:val="003E2664"/>
    <w:rsid w:val="003E6890"/>
    <w:rsid w:val="003F170B"/>
    <w:rsid w:val="003F3679"/>
    <w:rsid w:val="003F54C7"/>
    <w:rsid w:val="0040204D"/>
    <w:rsid w:val="004049E9"/>
    <w:rsid w:val="00407CA4"/>
    <w:rsid w:val="00410E81"/>
    <w:rsid w:val="004132F0"/>
    <w:rsid w:val="00414B48"/>
    <w:rsid w:val="0041766F"/>
    <w:rsid w:val="0042260E"/>
    <w:rsid w:val="00425300"/>
    <w:rsid w:val="004303DB"/>
    <w:rsid w:val="00430E55"/>
    <w:rsid w:val="00432E15"/>
    <w:rsid w:val="00434A9B"/>
    <w:rsid w:val="004369CB"/>
    <w:rsid w:val="00436A79"/>
    <w:rsid w:val="0043763F"/>
    <w:rsid w:val="004403D1"/>
    <w:rsid w:val="00440C93"/>
    <w:rsid w:val="004424A2"/>
    <w:rsid w:val="00443FD2"/>
    <w:rsid w:val="00453FBC"/>
    <w:rsid w:val="004602F2"/>
    <w:rsid w:val="00461445"/>
    <w:rsid w:val="004666CD"/>
    <w:rsid w:val="00467056"/>
    <w:rsid w:val="004735CF"/>
    <w:rsid w:val="00475EFB"/>
    <w:rsid w:val="00480636"/>
    <w:rsid w:val="004806C2"/>
    <w:rsid w:val="00492D9C"/>
    <w:rsid w:val="004A018A"/>
    <w:rsid w:val="004A0A13"/>
    <w:rsid w:val="004A3DEA"/>
    <w:rsid w:val="004B31BB"/>
    <w:rsid w:val="004B34E2"/>
    <w:rsid w:val="004B511E"/>
    <w:rsid w:val="004C463C"/>
    <w:rsid w:val="004C495D"/>
    <w:rsid w:val="004C77FD"/>
    <w:rsid w:val="004C785B"/>
    <w:rsid w:val="004D0DA5"/>
    <w:rsid w:val="004D5DBB"/>
    <w:rsid w:val="004D77A1"/>
    <w:rsid w:val="004D7B7B"/>
    <w:rsid w:val="004E007C"/>
    <w:rsid w:val="004E53DA"/>
    <w:rsid w:val="004E5876"/>
    <w:rsid w:val="004E6584"/>
    <w:rsid w:val="004E66F2"/>
    <w:rsid w:val="004F192A"/>
    <w:rsid w:val="004F78D7"/>
    <w:rsid w:val="0050069B"/>
    <w:rsid w:val="005018CF"/>
    <w:rsid w:val="00502D3D"/>
    <w:rsid w:val="00511A0D"/>
    <w:rsid w:val="00525E15"/>
    <w:rsid w:val="00527E2B"/>
    <w:rsid w:val="005322A6"/>
    <w:rsid w:val="005329A3"/>
    <w:rsid w:val="00533D02"/>
    <w:rsid w:val="005352CD"/>
    <w:rsid w:val="00536601"/>
    <w:rsid w:val="005377B4"/>
    <w:rsid w:val="005429D6"/>
    <w:rsid w:val="00547494"/>
    <w:rsid w:val="00551D5D"/>
    <w:rsid w:val="00554355"/>
    <w:rsid w:val="00564E60"/>
    <w:rsid w:val="00565D35"/>
    <w:rsid w:val="00570D34"/>
    <w:rsid w:val="00570D37"/>
    <w:rsid w:val="00571E60"/>
    <w:rsid w:val="00574075"/>
    <w:rsid w:val="005776D8"/>
    <w:rsid w:val="005846EE"/>
    <w:rsid w:val="005858E6"/>
    <w:rsid w:val="0058649E"/>
    <w:rsid w:val="00590F6E"/>
    <w:rsid w:val="005948E9"/>
    <w:rsid w:val="005953ED"/>
    <w:rsid w:val="005A1E0A"/>
    <w:rsid w:val="005A7771"/>
    <w:rsid w:val="005A7AF0"/>
    <w:rsid w:val="005B6310"/>
    <w:rsid w:val="005C0345"/>
    <w:rsid w:val="005C38F3"/>
    <w:rsid w:val="005C55EF"/>
    <w:rsid w:val="005C5F86"/>
    <w:rsid w:val="005C6B82"/>
    <w:rsid w:val="005C6E1B"/>
    <w:rsid w:val="005D1716"/>
    <w:rsid w:val="005D3B4C"/>
    <w:rsid w:val="005D46A1"/>
    <w:rsid w:val="005D6943"/>
    <w:rsid w:val="005D735E"/>
    <w:rsid w:val="005D7B62"/>
    <w:rsid w:val="005E53E2"/>
    <w:rsid w:val="005E6123"/>
    <w:rsid w:val="005E6F64"/>
    <w:rsid w:val="005F1F85"/>
    <w:rsid w:val="005F2C53"/>
    <w:rsid w:val="005F42BE"/>
    <w:rsid w:val="005F708F"/>
    <w:rsid w:val="005F7EA2"/>
    <w:rsid w:val="00600314"/>
    <w:rsid w:val="00601778"/>
    <w:rsid w:val="00602225"/>
    <w:rsid w:val="0060470C"/>
    <w:rsid w:val="00607FCA"/>
    <w:rsid w:val="006101EB"/>
    <w:rsid w:val="0061244F"/>
    <w:rsid w:val="00612FCD"/>
    <w:rsid w:val="00616695"/>
    <w:rsid w:val="00617392"/>
    <w:rsid w:val="00623214"/>
    <w:rsid w:val="006233DC"/>
    <w:rsid w:val="00626B39"/>
    <w:rsid w:val="0063055A"/>
    <w:rsid w:val="00630A34"/>
    <w:rsid w:val="00631182"/>
    <w:rsid w:val="00633F2E"/>
    <w:rsid w:val="006342D7"/>
    <w:rsid w:val="006406F0"/>
    <w:rsid w:val="006432D6"/>
    <w:rsid w:val="00644E1D"/>
    <w:rsid w:val="00650F43"/>
    <w:rsid w:val="0065455E"/>
    <w:rsid w:val="006548D8"/>
    <w:rsid w:val="0065605F"/>
    <w:rsid w:val="006618A9"/>
    <w:rsid w:val="00667B62"/>
    <w:rsid w:val="0067047A"/>
    <w:rsid w:val="00671197"/>
    <w:rsid w:val="0067126A"/>
    <w:rsid w:val="0067321F"/>
    <w:rsid w:val="00674243"/>
    <w:rsid w:val="006757B9"/>
    <w:rsid w:val="006766CC"/>
    <w:rsid w:val="006773BB"/>
    <w:rsid w:val="00677ECA"/>
    <w:rsid w:val="00685CBF"/>
    <w:rsid w:val="00686CE8"/>
    <w:rsid w:val="00687B6E"/>
    <w:rsid w:val="00687D7C"/>
    <w:rsid w:val="00692E0C"/>
    <w:rsid w:val="00696C4C"/>
    <w:rsid w:val="006A2A02"/>
    <w:rsid w:val="006A46B8"/>
    <w:rsid w:val="006A7793"/>
    <w:rsid w:val="006B0894"/>
    <w:rsid w:val="006B534C"/>
    <w:rsid w:val="006B5392"/>
    <w:rsid w:val="006C6B11"/>
    <w:rsid w:val="006C6F9A"/>
    <w:rsid w:val="006C74F0"/>
    <w:rsid w:val="006D045B"/>
    <w:rsid w:val="006D172A"/>
    <w:rsid w:val="006D3060"/>
    <w:rsid w:val="006D41B7"/>
    <w:rsid w:val="006D60A3"/>
    <w:rsid w:val="006D671A"/>
    <w:rsid w:val="006D6D35"/>
    <w:rsid w:val="006D7FC8"/>
    <w:rsid w:val="006D7FF6"/>
    <w:rsid w:val="006E1726"/>
    <w:rsid w:val="006E29E9"/>
    <w:rsid w:val="006E4B16"/>
    <w:rsid w:val="006E5080"/>
    <w:rsid w:val="006E7792"/>
    <w:rsid w:val="006F03BE"/>
    <w:rsid w:val="006F09C9"/>
    <w:rsid w:val="006F2156"/>
    <w:rsid w:val="006F29D2"/>
    <w:rsid w:val="006F3750"/>
    <w:rsid w:val="006F404D"/>
    <w:rsid w:val="006F5629"/>
    <w:rsid w:val="006F5F4D"/>
    <w:rsid w:val="006F77F6"/>
    <w:rsid w:val="00702B59"/>
    <w:rsid w:val="00703423"/>
    <w:rsid w:val="00711E7E"/>
    <w:rsid w:val="00712869"/>
    <w:rsid w:val="00712D60"/>
    <w:rsid w:val="0071554F"/>
    <w:rsid w:val="00723360"/>
    <w:rsid w:val="007373F2"/>
    <w:rsid w:val="00740FA7"/>
    <w:rsid w:val="00741167"/>
    <w:rsid w:val="0074221F"/>
    <w:rsid w:val="00750F1B"/>
    <w:rsid w:val="00754472"/>
    <w:rsid w:val="007568E2"/>
    <w:rsid w:val="00756B14"/>
    <w:rsid w:val="00760BF7"/>
    <w:rsid w:val="0076106A"/>
    <w:rsid w:val="007625E7"/>
    <w:rsid w:val="00766604"/>
    <w:rsid w:val="00766A61"/>
    <w:rsid w:val="007706CE"/>
    <w:rsid w:val="0077622D"/>
    <w:rsid w:val="00776BE8"/>
    <w:rsid w:val="00791044"/>
    <w:rsid w:val="007A0739"/>
    <w:rsid w:val="007A0D82"/>
    <w:rsid w:val="007B1DA2"/>
    <w:rsid w:val="007B23A5"/>
    <w:rsid w:val="007B455F"/>
    <w:rsid w:val="007B7876"/>
    <w:rsid w:val="007B79FE"/>
    <w:rsid w:val="007C02EE"/>
    <w:rsid w:val="007C710A"/>
    <w:rsid w:val="007C7167"/>
    <w:rsid w:val="007D1447"/>
    <w:rsid w:val="007D33EA"/>
    <w:rsid w:val="007D43B7"/>
    <w:rsid w:val="007D4DAC"/>
    <w:rsid w:val="007D6CA9"/>
    <w:rsid w:val="007E1EA0"/>
    <w:rsid w:val="007E3EAE"/>
    <w:rsid w:val="007E47E6"/>
    <w:rsid w:val="007F0784"/>
    <w:rsid w:val="007F1356"/>
    <w:rsid w:val="007F3CC0"/>
    <w:rsid w:val="007F4E01"/>
    <w:rsid w:val="007F6D40"/>
    <w:rsid w:val="008009F7"/>
    <w:rsid w:val="00800B31"/>
    <w:rsid w:val="00805C38"/>
    <w:rsid w:val="00813631"/>
    <w:rsid w:val="0081460D"/>
    <w:rsid w:val="0081752B"/>
    <w:rsid w:val="0082035C"/>
    <w:rsid w:val="0082182F"/>
    <w:rsid w:val="00821E4D"/>
    <w:rsid w:val="00822395"/>
    <w:rsid w:val="00823B6C"/>
    <w:rsid w:val="0082515B"/>
    <w:rsid w:val="00826809"/>
    <w:rsid w:val="00826C30"/>
    <w:rsid w:val="00830162"/>
    <w:rsid w:val="008360B7"/>
    <w:rsid w:val="00841F09"/>
    <w:rsid w:val="00843E71"/>
    <w:rsid w:val="00844E5B"/>
    <w:rsid w:val="00847210"/>
    <w:rsid w:val="008477AD"/>
    <w:rsid w:val="008515C3"/>
    <w:rsid w:val="00855C70"/>
    <w:rsid w:val="0086121D"/>
    <w:rsid w:val="00862820"/>
    <w:rsid w:val="00867A60"/>
    <w:rsid w:val="00871BCD"/>
    <w:rsid w:val="0087566C"/>
    <w:rsid w:val="00880181"/>
    <w:rsid w:val="00887CBA"/>
    <w:rsid w:val="00890D25"/>
    <w:rsid w:val="0089165E"/>
    <w:rsid w:val="00893233"/>
    <w:rsid w:val="00896541"/>
    <w:rsid w:val="00896FB1"/>
    <w:rsid w:val="008A0A0B"/>
    <w:rsid w:val="008A0F2D"/>
    <w:rsid w:val="008A1296"/>
    <w:rsid w:val="008A290E"/>
    <w:rsid w:val="008A4FA8"/>
    <w:rsid w:val="008B4F6A"/>
    <w:rsid w:val="008B56BF"/>
    <w:rsid w:val="008B6801"/>
    <w:rsid w:val="008B6D30"/>
    <w:rsid w:val="008C1447"/>
    <w:rsid w:val="008C2C64"/>
    <w:rsid w:val="008C3A6B"/>
    <w:rsid w:val="008D0342"/>
    <w:rsid w:val="008D14D1"/>
    <w:rsid w:val="008D1BD8"/>
    <w:rsid w:val="008D246E"/>
    <w:rsid w:val="008D381A"/>
    <w:rsid w:val="008E609F"/>
    <w:rsid w:val="008E6E76"/>
    <w:rsid w:val="008E7C93"/>
    <w:rsid w:val="008E7CB7"/>
    <w:rsid w:val="008F00B8"/>
    <w:rsid w:val="008F075A"/>
    <w:rsid w:val="008F0B2C"/>
    <w:rsid w:val="008F104D"/>
    <w:rsid w:val="008F1384"/>
    <w:rsid w:val="008F21BE"/>
    <w:rsid w:val="008F3FC2"/>
    <w:rsid w:val="00900166"/>
    <w:rsid w:val="0090216B"/>
    <w:rsid w:val="00903E49"/>
    <w:rsid w:val="009061B9"/>
    <w:rsid w:val="009074EA"/>
    <w:rsid w:val="009076D7"/>
    <w:rsid w:val="009104DF"/>
    <w:rsid w:val="009105B3"/>
    <w:rsid w:val="009109DC"/>
    <w:rsid w:val="00911A27"/>
    <w:rsid w:val="0091531A"/>
    <w:rsid w:val="009154E2"/>
    <w:rsid w:val="00915F97"/>
    <w:rsid w:val="00917DC4"/>
    <w:rsid w:val="00921066"/>
    <w:rsid w:val="00922207"/>
    <w:rsid w:val="00923843"/>
    <w:rsid w:val="009250B7"/>
    <w:rsid w:val="0092759C"/>
    <w:rsid w:val="0093125D"/>
    <w:rsid w:val="00940F05"/>
    <w:rsid w:val="00940FF7"/>
    <w:rsid w:val="00942A23"/>
    <w:rsid w:val="009435A4"/>
    <w:rsid w:val="00951E1A"/>
    <w:rsid w:val="009520FC"/>
    <w:rsid w:val="00953382"/>
    <w:rsid w:val="00956808"/>
    <w:rsid w:val="00965FE0"/>
    <w:rsid w:val="00970FD6"/>
    <w:rsid w:val="0097133D"/>
    <w:rsid w:val="0097564E"/>
    <w:rsid w:val="009759B0"/>
    <w:rsid w:val="0098266A"/>
    <w:rsid w:val="00984139"/>
    <w:rsid w:val="00986F78"/>
    <w:rsid w:val="009916D4"/>
    <w:rsid w:val="009922A0"/>
    <w:rsid w:val="0099457E"/>
    <w:rsid w:val="009A2067"/>
    <w:rsid w:val="009A4B89"/>
    <w:rsid w:val="009A5118"/>
    <w:rsid w:val="009B06FD"/>
    <w:rsid w:val="009B0FEE"/>
    <w:rsid w:val="009B404F"/>
    <w:rsid w:val="009B60CB"/>
    <w:rsid w:val="009B6B71"/>
    <w:rsid w:val="009B6FC2"/>
    <w:rsid w:val="009C3AA5"/>
    <w:rsid w:val="009C527E"/>
    <w:rsid w:val="009C5900"/>
    <w:rsid w:val="009C5FF6"/>
    <w:rsid w:val="009D109F"/>
    <w:rsid w:val="009D20BF"/>
    <w:rsid w:val="009D2A2F"/>
    <w:rsid w:val="009D361F"/>
    <w:rsid w:val="009E23CB"/>
    <w:rsid w:val="009E6477"/>
    <w:rsid w:val="009E69F0"/>
    <w:rsid w:val="009E7611"/>
    <w:rsid w:val="009F1744"/>
    <w:rsid w:val="009F4545"/>
    <w:rsid w:val="009F4A6E"/>
    <w:rsid w:val="009F55B2"/>
    <w:rsid w:val="009F58FE"/>
    <w:rsid w:val="00A06606"/>
    <w:rsid w:val="00A129ED"/>
    <w:rsid w:val="00A134D6"/>
    <w:rsid w:val="00A13CE9"/>
    <w:rsid w:val="00A1572E"/>
    <w:rsid w:val="00A21DBA"/>
    <w:rsid w:val="00A23C7C"/>
    <w:rsid w:val="00A27C42"/>
    <w:rsid w:val="00A31F21"/>
    <w:rsid w:val="00A33DDA"/>
    <w:rsid w:val="00A3722E"/>
    <w:rsid w:val="00A374EE"/>
    <w:rsid w:val="00A5216B"/>
    <w:rsid w:val="00A537D4"/>
    <w:rsid w:val="00A54E6F"/>
    <w:rsid w:val="00A54E9A"/>
    <w:rsid w:val="00A57895"/>
    <w:rsid w:val="00A614C4"/>
    <w:rsid w:val="00A61EFD"/>
    <w:rsid w:val="00A64106"/>
    <w:rsid w:val="00A71641"/>
    <w:rsid w:val="00A72A9F"/>
    <w:rsid w:val="00A73887"/>
    <w:rsid w:val="00A73F68"/>
    <w:rsid w:val="00A754AF"/>
    <w:rsid w:val="00A76D79"/>
    <w:rsid w:val="00A82A7A"/>
    <w:rsid w:val="00A840EC"/>
    <w:rsid w:val="00A85716"/>
    <w:rsid w:val="00A90DCC"/>
    <w:rsid w:val="00A92440"/>
    <w:rsid w:val="00A93641"/>
    <w:rsid w:val="00A96B7A"/>
    <w:rsid w:val="00A96FE5"/>
    <w:rsid w:val="00AA3FD3"/>
    <w:rsid w:val="00AA5A22"/>
    <w:rsid w:val="00AB1346"/>
    <w:rsid w:val="00AB20A9"/>
    <w:rsid w:val="00AB236B"/>
    <w:rsid w:val="00AB3E6F"/>
    <w:rsid w:val="00AB7132"/>
    <w:rsid w:val="00AC0CDD"/>
    <w:rsid w:val="00AC1403"/>
    <w:rsid w:val="00AC214B"/>
    <w:rsid w:val="00AC404A"/>
    <w:rsid w:val="00AD0BB5"/>
    <w:rsid w:val="00AD22B8"/>
    <w:rsid w:val="00AD4F8E"/>
    <w:rsid w:val="00AD5B72"/>
    <w:rsid w:val="00AD7C09"/>
    <w:rsid w:val="00AE062F"/>
    <w:rsid w:val="00AE2695"/>
    <w:rsid w:val="00AE72C3"/>
    <w:rsid w:val="00AF0CAD"/>
    <w:rsid w:val="00AF17B4"/>
    <w:rsid w:val="00AF22E3"/>
    <w:rsid w:val="00AF3EA3"/>
    <w:rsid w:val="00B0184C"/>
    <w:rsid w:val="00B030DE"/>
    <w:rsid w:val="00B03AC4"/>
    <w:rsid w:val="00B11987"/>
    <w:rsid w:val="00B11F1F"/>
    <w:rsid w:val="00B13300"/>
    <w:rsid w:val="00B1524D"/>
    <w:rsid w:val="00B1602E"/>
    <w:rsid w:val="00B2210E"/>
    <w:rsid w:val="00B257D7"/>
    <w:rsid w:val="00B314BA"/>
    <w:rsid w:val="00B318B5"/>
    <w:rsid w:val="00B31FFE"/>
    <w:rsid w:val="00B321D5"/>
    <w:rsid w:val="00B33CD8"/>
    <w:rsid w:val="00B33E8E"/>
    <w:rsid w:val="00B344BF"/>
    <w:rsid w:val="00B370C5"/>
    <w:rsid w:val="00B37E96"/>
    <w:rsid w:val="00B404C3"/>
    <w:rsid w:val="00B40A24"/>
    <w:rsid w:val="00B421BF"/>
    <w:rsid w:val="00B43EF2"/>
    <w:rsid w:val="00B44A1D"/>
    <w:rsid w:val="00B474FA"/>
    <w:rsid w:val="00B5319E"/>
    <w:rsid w:val="00B55392"/>
    <w:rsid w:val="00B57173"/>
    <w:rsid w:val="00B606AE"/>
    <w:rsid w:val="00B614E2"/>
    <w:rsid w:val="00B619F5"/>
    <w:rsid w:val="00B61F61"/>
    <w:rsid w:val="00B62FD2"/>
    <w:rsid w:val="00B67687"/>
    <w:rsid w:val="00B7218A"/>
    <w:rsid w:val="00B7522D"/>
    <w:rsid w:val="00B7620D"/>
    <w:rsid w:val="00B83EF7"/>
    <w:rsid w:val="00B87058"/>
    <w:rsid w:val="00B91DF3"/>
    <w:rsid w:val="00B962FE"/>
    <w:rsid w:val="00BA2694"/>
    <w:rsid w:val="00BA7D64"/>
    <w:rsid w:val="00BB0882"/>
    <w:rsid w:val="00BB467A"/>
    <w:rsid w:val="00BB6A9F"/>
    <w:rsid w:val="00BB7EF5"/>
    <w:rsid w:val="00BC0BEB"/>
    <w:rsid w:val="00BC0C03"/>
    <w:rsid w:val="00BC0E6F"/>
    <w:rsid w:val="00BC4319"/>
    <w:rsid w:val="00BC4A8C"/>
    <w:rsid w:val="00BC595A"/>
    <w:rsid w:val="00BD1D5D"/>
    <w:rsid w:val="00BD26AE"/>
    <w:rsid w:val="00BD5F88"/>
    <w:rsid w:val="00BE2E73"/>
    <w:rsid w:val="00BE3ACC"/>
    <w:rsid w:val="00BE6369"/>
    <w:rsid w:val="00BF42D9"/>
    <w:rsid w:val="00BF792B"/>
    <w:rsid w:val="00C001FF"/>
    <w:rsid w:val="00C0476D"/>
    <w:rsid w:val="00C07753"/>
    <w:rsid w:val="00C13619"/>
    <w:rsid w:val="00C158E4"/>
    <w:rsid w:val="00C15C51"/>
    <w:rsid w:val="00C208E0"/>
    <w:rsid w:val="00C234E4"/>
    <w:rsid w:val="00C23BB8"/>
    <w:rsid w:val="00C27FA2"/>
    <w:rsid w:val="00C315E4"/>
    <w:rsid w:val="00C31C26"/>
    <w:rsid w:val="00C343A7"/>
    <w:rsid w:val="00C34C8D"/>
    <w:rsid w:val="00C37C8A"/>
    <w:rsid w:val="00C42512"/>
    <w:rsid w:val="00C43F0A"/>
    <w:rsid w:val="00C51DE2"/>
    <w:rsid w:val="00C54872"/>
    <w:rsid w:val="00C54BE5"/>
    <w:rsid w:val="00C5557D"/>
    <w:rsid w:val="00C55E8D"/>
    <w:rsid w:val="00C6014E"/>
    <w:rsid w:val="00C608A6"/>
    <w:rsid w:val="00C63039"/>
    <w:rsid w:val="00C63A49"/>
    <w:rsid w:val="00C651CB"/>
    <w:rsid w:val="00C70C3C"/>
    <w:rsid w:val="00C71F65"/>
    <w:rsid w:val="00C7231F"/>
    <w:rsid w:val="00C7383E"/>
    <w:rsid w:val="00C740AB"/>
    <w:rsid w:val="00C744AC"/>
    <w:rsid w:val="00C758BE"/>
    <w:rsid w:val="00C81421"/>
    <w:rsid w:val="00C82618"/>
    <w:rsid w:val="00C826D8"/>
    <w:rsid w:val="00C873E9"/>
    <w:rsid w:val="00C8759E"/>
    <w:rsid w:val="00C9268C"/>
    <w:rsid w:val="00C933D1"/>
    <w:rsid w:val="00C951CA"/>
    <w:rsid w:val="00C96506"/>
    <w:rsid w:val="00CA0513"/>
    <w:rsid w:val="00CA5FFD"/>
    <w:rsid w:val="00CA6A25"/>
    <w:rsid w:val="00CB2F28"/>
    <w:rsid w:val="00CB36DC"/>
    <w:rsid w:val="00CC5338"/>
    <w:rsid w:val="00CC5F0F"/>
    <w:rsid w:val="00CC698B"/>
    <w:rsid w:val="00CC71DB"/>
    <w:rsid w:val="00CC725B"/>
    <w:rsid w:val="00CC7E97"/>
    <w:rsid w:val="00CD0379"/>
    <w:rsid w:val="00CD1111"/>
    <w:rsid w:val="00CD26A1"/>
    <w:rsid w:val="00CD5578"/>
    <w:rsid w:val="00CD6E3A"/>
    <w:rsid w:val="00CE0787"/>
    <w:rsid w:val="00CE32A0"/>
    <w:rsid w:val="00CE446E"/>
    <w:rsid w:val="00CE487F"/>
    <w:rsid w:val="00CF0214"/>
    <w:rsid w:val="00CF3944"/>
    <w:rsid w:val="00CF7FFB"/>
    <w:rsid w:val="00D020D6"/>
    <w:rsid w:val="00D05BAA"/>
    <w:rsid w:val="00D12151"/>
    <w:rsid w:val="00D12FF9"/>
    <w:rsid w:val="00D13AB0"/>
    <w:rsid w:val="00D1545C"/>
    <w:rsid w:val="00D15A2B"/>
    <w:rsid w:val="00D16E6F"/>
    <w:rsid w:val="00D171E9"/>
    <w:rsid w:val="00D17BA7"/>
    <w:rsid w:val="00D17C43"/>
    <w:rsid w:val="00D20A04"/>
    <w:rsid w:val="00D26699"/>
    <w:rsid w:val="00D35DD5"/>
    <w:rsid w:val="00D369C5"/>
    <w:rsid w:val="00D43E30"/>
    <w:rsid w:val="00D457FD"/>
    <w:rsid w:val="00D52F04"/>
    <w:rsid w:val="00D552C6"/>
    <w:rsid w:val="00D607B2"/>
    <w:rsid w:val="00D63839"/>
    <w:rsid w:val="00D6427D"/>
    <w:rsid w:val="00D67036"/>
    <w:rsid w:val="00D71502"/>
    <w:rsid w:val="00D723DD"/>
    <w:rsid w:val="00D73D84"/>
    <w:rsid w:val="00D752C7"/>
    <w:rsid w:val="00D7625E"/>
    <w:rsid w:val="00D802DF"/>
    <w:rsid w:val="00D8032E"/>
    <w:rsid w:val="00D828BC"/>
    <w:rsid w:val="00D85CFE"/>
    <w:rsid w:val="00D86893"/>
    <w:rsid w:val="00D9062D"/>
    <w:rsid w:val="00D9356C"/>
    <w:rsid w:val="00D94F38"/>
    <w:rsid w:val="00DA0193"/>
    <w:rsid w:val="00DA022F"/>
    <w:rsid w:val="00DA27DF"/>
    <w:rsid w:val="00DB018F"/>
    <w:rsid w:val="00DC3231"/>
    <w:rsid w:val="00DC6284"/>
    <w:rsid w:val="00DD02F0"/>
    <w:rsid w:val="00DD12C9"/>
    <w:rsid w:val="00DD6FB4"/>
    <w:rsid w:val="00DE0321"/>
    <w:rsid w:val="00DE042E"/>
    <w:rsid w:val="00DE0761"/>
    <w:rsid w:val="00DE1E0F"/>
    <w:rsid w:val="00DE5F93"/>
    <w:rsid w:val="00DE796A"/>
    <w:rsid w:val="00DE7FAE"/>
    <w:rsid w:val="00DF054A"/>
    <w:rsid w:val="00DF25E3"/>
    <w:rsid w:val="00DF26DE"/>
    <w:rsid w:val="00DF3C23"/>
    <w:rsid w:val="00DF4DD6"/>
    <w:rsid w:val="00DF515A"/>
    <w:rsid w:val="00DF5E8B"/>
    <w:rsid w:val="00DF7064"/>
    <w:rsid w:val="00E00D5D"/>
    <w:rsid w:val="00E025A7"/>
    <w:rsid w:val="00E038F2"/>
    <w:rsid w:val="00E0595C"/>
    <w:rsid w:val="00E105DD"/>
    <w:rsid w:val="00E10F50"/>
    <w:rsid w:val="00E21342"/>
    <w:rsid w:val="00E22738"/>
    <w:rsid w:val="00E23143"/>
    <w:rsid w:val="00E2454C"/>
    <w:rsid w:val="00E33A5F"/>
    <w:rsid w:val="00E34161"/>
    <w:rsid w:val="00E3433B"/>
    <w:rsid w:val="00E45C8D"/>
    <w:rsid w:val="00E47128"/>
    <w:rsid w:val="00E51B3C"/>
    <w:rsid w:val="00E52CE2"/>
    <w:rsid w:val="00E5370F"/>
    <w:rsid w:val="00E55AD6"/>
    <w:rsid w:val="00E55EA6"/>
    <w:rsid w:val="00E64034"/>
    <w:rsid w:val="00E706D2"/>
    <w:rsid w:val="00E716B7"/>
    <w:rsid w:val="00E7632E"/>
    <w:rsid w:val="00E805C9"/>
    <w:rsid w:val="00E93D26"/>
    <w:rsid w:val="00E95CC3"/>
    <w:rsid w:val="00E9613B"/>
    <w:rsid w:val="00EA0E8B"/>
    <w:rsid w:val="00EA10B7"/>
    <w:rsid w:val="00EA1323"/>
    <w:rsid w:val="00EA62E0"/>
    <w:rsid w:val="00EB05F4"/>
    <w:rsid w:val="00EB18F4"/>
    <w:rsid w:val="00EB2309"/>
    <w:rsid w:val="00EB2FFB"/>
    <w:rsid w:val="00EB3846"/>
    <w:rsid w:val="00EB459A"/>
    <w:rsid w:val="00EC14F0"/>
    <w:rsid w:val="00EC2F54"/>
    <w:rsid w:val="00EC7FD1"/>
    <w:rsid w:val="00ED266B"/>
    <w:rsid w:val="00ED4106"/>
    <w:rsid w:val="00ED507C"/>
    <w:rsid w:val="00ED5586"/>
    <w:rsid w:val="00ED5952"/>
    <w:rsid w:val="00EE196B"/>
    <w:rsid w:val="00EE2824"/>
    <w:rsid w:val="00EE4DD1"/>
    <w:rsid w:val="00EE7F6C"/>
    <w:rsid w:val="00EF0B17"/>
    <w:rsid w:val="00EF3487"/>
    <w:rsid w:val="00EF3B46"/>
    <w:rsid w:val="00EF4C01"/>
    <w:rsid w:val="00F016AC"/>
    <w:rsid w:val="00F12A62"/>
    <w:rsid w:val="00F12AE2"/>
    <w:rsid w:val="00F12EA7"/>
    <w:rsid w:val="00F1497A"/>
    <w:rsid w:val="00F15E3A"/>
    <w:rsid w:val="00F16BFB"/>
    <w:rsid w:val="00F21E72"/>
    <w:rsid w:val="00F223F6"/>
    <w:rsid w:val="00F2629E"/>
    <w:rsid w:val="00F306FD"/>
    <w:rsid w:val="00F30C33"/>
    <w:rsid w:val="00F31BB1"/>
    <w:rsid w:val="00F32920"/>
    <w:rsid w:val="00F36F54"/>
    <w:rsid w:val="00F410B5"/>
    <w:rsid w:val="00F4163D"/>
    <w:rsid w:val="00F42BFD"/>
    <w:rsid w:val="00F42F8F"/>
    <w:rsid w:val="00F47272"/>
    <w:rsid w:val="00F47332"/>
    <w:rsid w:val="00F47AAE"/>
    <w:rsid w:val="00F52A11"/>
    <w:rsid w:val="00F568F7"/>
    <w:rsid w:val="00F57520"/>
    <w:rsid w:val="00F66786"/>
    <w:rsid w:val="00F72DC0"/>
    <w:rsid w:val="00F7475D"/>
    <w:rsid w:val="00F75503"/>
    <w:rsid w:val="00F755DD"/>
    <w:rsid w:val="00F76F2E"/>
    <w:rsid w:val="00F82E67"/>
    <w:rsid w:val="00F838AE"/>
    <w:rsid w:val="00F84929"/>
    <w:rsid w:val="00F84E66"/>
    <w:rsid w:val="00F85AEF"/>
    <w:rsid w:val="00F87834"/>
    <w:rsid w:val="00F9092C"/>
    <w:rsid w:val="00F926FC"/>
    <w:rsid w:val="00F9724A"/>
    <w:rsid w:val="00FA0A6C"/>
    <w:rsid w:val="00FB3DDC"/>
    <w:rsid w:val="00FB5CAA"/>
    <w:rsid w:val="00FB709B"/>
    <w:rsid w:val="00FC0ADE"/>
    <w:rsid w:val="00FC1E3B"/>
    <w:rsid w:val="00FC4781"/>
    <w:rsid w:val="00FC6233"/>
    <w:rsid w:val="00FC7880"/>
    <w:rsid w:val="00FD0356"/>
    <w:rsid w:val="00FD1BC5"/>
    <w:rsid w:val="00FD64B4"/>
    <w:rsid w:val="00FD6C0D"/>
    <w:rsid w:val="00FE0A02"/>
    <w:rsid w:val="00FE774B"/>
    <w:rsid w:val="00FF14F5"/>
    <w:rsid w:val="00FF41AA"/>
    <w:rsid w:val="00FF46C0"/>
    <w:rsid w:val="00FF5D95"/>
    <w:rsid w:val="00FF69D1"/>
    <w:rsid w:val="00FF6D2C"/>
    <w:rsid w:val="01846F0A"/>
    <w:rsid w:val="0487477D"/>
    <w:rsid w:val="088243EB"/>
    <w:rsid w:val="0FCA38F7"/>
    <w:rsid w:val="13E26468"/>
    <w:rsid w:val="16B05301"/>
    <w:rsid w:val="184616E2"/>
    <w:rsid w:val="1DA04BC3"/>
    <w:rsid w:val="34DC38B1"/>
    <w:rsid w:val="39487EBF"/>
    <w:rsid w:val="3BFAAD64"/>
    <w:rsid w:val="3BFD9324"/>
    <w:rsid w:val="487F7FDA"/>
    <w:rsid w:val="55AB54F8"/>
    <w:rsid w:val="5E3D781E"/>
    <w:rsid w:val="689C8231"/>
    <w:rsid w:val="CB628934"/>
    <w:rsid w:val="E3FE6D08"/>
    <w:rsid w:val="FFDBA56E"/>
    <w:rsid w:val="FFFB0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eastAsia="黑体"/>
      <w:b/>
      <w:bCs/>
      <w:kern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alloon Text"/>
    <w:basedOn w:val="1"/>
    <w:link w:val="17"/>
    <w:qFormat/>
    <w:uiPriority w:val="0"/>
    <w:rPr>
      <w:rFonts w:asciiTheme="minorHAnsi" w:hAnsiTheme="minorHAnsi" w:eastAsiaTheme="minorEastAsia" w:cstheme="minorBidi"/>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0"/>
    <w:pPr>
      <w:spacing w:before="240" w:after="60" w:line="312" w:lineRule="auto"/>
      <w:outlineLvl w:val="1"/>
    </w:pPr>
    <w:rPr>
      <w:rFonts w:ascii="Cambria" w:hAnsi="Cambria" w:eastAsia="楷体_GB2312" w:cstheme="minorBidi"/>
      <w:b/>
      <w:bCs/>
      <w:kern w:val="28"/>
      <w:szCs w:val="32"/>
    </w:rPr>
  </w:style>
  <w:style w:type="paragraph" w:styleId="8">
    <w:name w:val="annotation subject"/>
    <w:basedOn w:val="3"/>
    <w:next w:val="3"/>
    <w:link w:val="22"/>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眉 Char"/>
    <w:basedOn w:val="10"/>
    <w:link w:val="6"/>
    <w:qFormat/>
    <w:uiPriority w:val="0"/>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0"/>
    <w:rPr>
      <w:rFonts w:ascii="Times New Roman" w:hAnsi="Times New Roman" w:eastAsia="黑体" w:cs="Times New Roman"/>
      <w:b/>
      <w:bCs/>
      <w:kern w:val="44"/>
      <w:sz w:val="32"/>
      <w:szCs w:val="44"/>
    </w:rPr>
  </w:style>
  <w:style w:type="character" w:customStyle="1" w:styleId="16">
    <w:name w:val="副标题 Char"/>
    <w:link w:val="7"/>
    <w:qFormat/>
    <w:uiPriority w:val="0"/>
    <w:rPr>
      <w:rFonts w:ascii="Cambria" w:hAnsi="Cambria" w:eastAsia="楷体_GB2312"/>
      <w:b/>
      <w:bCs/>
      <w:kern w:val="28"/>
      <w:sz w:val="32"/>
      <w:szCs w:val="32"/>
    </w:rPr>
  </w:style>
  <w:style w:type="character" w:customStyle="1" w:styleId="17">
    <w:name w:val="批注框文本 Char"/>
    <w:link w:val="4"/>
    <w:qFormat/>
    <w:uiPriority w:val="0"/>
    <w:rPr>
      <w:sz w:val="18"/>
      <w:szCs w:val="18"/>
    </w:rPr>
  </w:style>
  <w:style w:type="character" w:customStyle="1" w:styleId="18">
    <w:name w:val="副标题 Char1"/>
    <w:basedOn w:val="10"/>
    <w:qFormat/>
    <w:uiPriority w:val="11"/>
    <w:rPr>
      <w:rFonts w:eastAsia="宋体" w:asciiTheme="majorHAnsi" w:hAnsiTheme="majorHAnsi" w:cstheme="majorBidi"/>
      <w:b/>
      <w:bCs/>
      <w:kern w:val="28"/>
      <w:sz w:val="32"/>
      <w:szCs w:val="32"/>
    </w:rPr>
  </w:style>
  <w:style w:type="character" w:customStyle="1" w:styleId="19">
    <w:name w:val="批注框文本 Char1"/>
    <w:basedOn w:val="10"/>
    <w:semiHidden/>
    <w:qFormat/>
    <w:uiPriority w:val="99"/>
    <w:rPr>
      <w:rFonts w:ascii="Times New Roman" w:hAnsi="Times New Roman" w:eastAsia="仿宋_GB2312" w:cs="Times New Roman"/>
      <w:sz w:val="18"/>
      <w:szCs w:val="18"/>
    </w:rPr>
  </w:style>
  <w:style w:type="paragraph" w:customStyle="1" w:styleId="20">
    <w:name w:val="样式1"/>
    <w:basedOn w:val="1"/>
    <w:qFormat/>
    <w:uiPriority w:val="0"/>
    <w:rPr>
      <w:rFonts w:ascii="仿宋_GB2312"/>
      <w:sz w:val="28"/>
    </w:rPr>
  </w:style>
  <w:style w:type="character" w:customStyle="1" w:styleId="21">
    <w:name w:val="批注文字 Char"/>
    <w:basedOn w:val="10"/>
    <w:link w:val="3"/>
    <w:qFormat/>
    <w:uiPriority w:val="99"/>
    <w:rPr>
      <w:rFonts w:ascii="Times New Roman" w:hAnsi="Times New Roman" w:eastAsia="仿宋_GB2312" w:cs="Times New Roman"/>
      <w:sz w:val="32"/>
      <w:szCs w:val="24"/>
    </w:rPr>
  </w:style>
  <w:style w:type="character" w:customStyle="1" w:styleId="22">
    <w:name w:val="批注主题 Char"/>
    <w:basedOn w:val="21"/>
    <w:link w:val="8"/>
    <w:semiHidden/>
    <w:qFormat/>
    <w:uiPriority w:val="99"/>
    <w:rPr>
      <w:rFonts w:ascii="Times New Roman" w:hAnsi="Times New Roman" w:eastAsia="仿宋_GB2312" w:cs="Times New Roman"/>
      <w:b/>
      <w:bCs/>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36</Pages>
  <Words>2625</Words>
  <Characters>14963</Characters>
  <Lines>124</Lines>
  <Paragraphs>35</Paragraphs>
  <TotalTime>1</TotalTime>
  <ScaleCrop>false</ScaleCrop>
  <LinksUpToDate>false</LinksUpToDate>
  <CharactersWithSpaces>17553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2020-01-22T01:15:00Z</dcterms:created>
  <dc:creator>dongshuaibing</dc:creator>
  <cp:lastModifiedBy>蔡文娟</cp:lastModifiedBy>
  <cp:lastPrinted>2020-01-21T20:40:00Z</cp:lastPrinted>
  <dcterms:modified xsi:type="dcterms:W3CDTF">2020-01-22T13:26:52Z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